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176C0" w14:paraId="00F97AC0" w14:textId="77777777" w:rsidTr="00826D53">
        <w:trPr>
          <w:trHeight w:val="282"/>
        </w:trPr>
        <w:tc>
          <w:tcPr>
            <w:tcW w:w="500" w:type="dxa"/>
            <w:vMerge w:val="restart"/>
            <w:tcBorders>
              <w:bottom w:val="nil"/>
            </w:tcBorders>
            <w:textDirection w:val="btLr"/>
          </w:tcPr>
          <w:p w14:paraId="21AAC7F4" w14:textId="77777777" w:rsidR="00A80767" w:rsidRPr="007176C0" w:rsidRDefault="004C7FDA"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7176C0">
              <w:rPr>
                <w:color w:val="365F91" w:themeColor="accent1" w:themeShade="BF"/>
                <w:sz w:val="10"/>
                <w:szCs w:val="10"/>
                <w:lang w:val="fr-FR" w:eastAsia="zh-CN"/>
              </w:rPr>
              <w:t>TEMPS CL</w:t>
            </w:r>
            <w:r w:rsidR="00A80767" w:rsidRPr="007176C0">
              <w:rPr>
                <w:color w:val="365F91" w:themeColor="accent1" w:themeShade="BF"/>
                <w:sz w:val="10"/>
                <w:szCs w:val="10"/>
                <w:lang w:val="fr-FR" w:eastAsia="zh-CN"/>
              </w:rPr>
              <w:t xml:space="preserve">IMAT </w:t>
            </w:r>
            <w:r w:rsidR="00366893" w:rsidRPr="007176C0">
              <w:rPr>
                <w:color w:val="365F91" w:themeColor="accent1" w:themeShade="BF"/>
                <w:sz w:val="10"/>
                <w:szCs w:val="10"/>
                <w:lang w:val="fr-FR" w:eastAsia="zh-CN"/>
              </w:rPr>
              <w:t>EAU</w:t>
            </w:r>
          </w:p>
        </w:tc>
        <w:tc>
          <w:tcPr>
            <w:tcW w:w="6852" w:type="dxa"/>
            <w:vMerge w:val="restart"/>
          </w:tcPr>
          <w:p w14:paraId="2FC5A8AB" w14:textId="77777777" w:rsidR="00A80767" w:rsidRPr="007176C0"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noProof/>
                <w:color w:val="365F91" w:themeColor="accent1" w:themeShade="BF"/>
                <w:szCs w:val="22"/>
                <w:lang w:val="fr-FR" w:eastAsia="zh-CN"/>
              </w:rPr>
              <w:drawing>
                <wp:anchor distT="0" distB="0" distL="114300" distR="114300" simplePos="0" relativeHeight="251659264" behindDoc="1" locked="1" layoutInCell="1" allowOverlap="1" wp14:anchorId="449A0524" wp14:editId="63C40C3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4B2" w:rsidRPr="007176C0">
              <w:rPr>
                <w:rFonts w:cs="Tahoma"/>
                <w:b/>
                <w:bCs/>
                <w:color w:val="365F91" w:themeColor="accent1" w:themeShade="BF"/>
                <w:szCs w:val="22"/>
                <w:lang w:val="fr-FR"/>
              </w:rPr>
              <w:t>Organi</w:t>
            </w:r>
            <w:r w:rsidR="001F0A7C" w:rsidRPr="007176C0">
              <w:rPr>
                <w:rFonts w:cs="Tahoma"/>
                <w:b/>
                <w:bCs/>
                <w:color w:val="365F91" w:themeColor="accent1" w:themeShade="BF"/>
                <w:szCs w:val="22"/>
                <w:lang w:val="fr-FR"/>
              </w:rPr>
              <w:t>s</w:t>
            </w:r>
            <w:r w:rsidR="003814B2" w:rsidRPr="007176C0">
              <w:rPr>
                <w:rFonts w:cs="Tahoma"/>
                <w:b/>
                <w:bCs/>
                <w:color w:val="365F91" w:themeColor="accent1" w:themeShade="BF"/>
                <w:szCs w:val="22"/>
                <w:lang w:val="fr-FR"/>
              </w:rPr>
              <w:t>ation</w:t>
            </w:r>
            <w:r w:rsidR="001F0A7C" w:rsidRPr="007176C0">
              <w:rPr>
                <w:rFonts w:cs="Tahoma"/>
                <w:b/>
                <w:bCs/>
                <w:color w:val="365F91" w:themeColor="accent1" w:themeShade="BF"/>
                <w:szCs w:val="22"/>
                <w:lang w:val="fr-FR"/>
              </w:rPr>
              <w:t xml:space="preserve"> météorologique mondiale</w:t>
            </w:r>
          </w:p>
          <w:p w14:paraId="4CE47778" w14:textId="77777777" w:rsidR="0083418E" w:rsidRPr="007176C0" w:rsidRDefault="001435F2" w:rsidP="0083418E">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73C81E24" w14:textId="1E14C698" w:rsidR="001435F2" w:rsidRPr="001435F2" w:rsidRDefault="001435F2" w:rsidP="0083418E">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4E3A8A">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5F394C54" w14:textId="77777777" w:rsidR="00A80767" w:rsidRPr="007176C0" w:rsidRDefault="00F62388"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7176C0">
              <w:rPr>
                <w:rFonts w:cstheme="minorBidi"/>
                <w:b/>
                <w:snapToGrid w:val="0"/>
                <w:color w:val="365F91" w:themeColor="accent1" w:themeShade="BF"/>
                <w:szCs w:val="22"/>
                <w:lang w:val="fr-FR"/>
              </w:rPr>
              <w:t>Deuxième s</w:t>
            </w:r>
            <w:r w:rsidR="003814B2" w:rsidRPr="007176C0">
              <w:rPr>
                <w:rFonts w:cstheme="minorBidi"/>
                <w:b/>
                <w:snapToGrid w:val="0"/>
                <w:color w:val="365F91" w:themeColor="accent1" w:themeShade="BF"/>
                <w:szCs w:val="22"/>
                <w:lang w:val="fr-FR"/>
              </w:rPr>
              <w:t>ession</w:t>
            </w:r>
            <w:r w:rsidR="00A80767" w:rsidRPr="007176C0">
              <w:rPr>
                <w:rFonts w:cstheme="minorBidi"/>
                <w:b/>
                <w:snapToGrid w:val="0"/>
                <w:color w:val="365F91" w:themeColor="accent1" w:themeShade="BF"/>
                <w:szCs w:val="22"/>
                <w:lang w:val="fr-FR"/>
              </w:rPr>
              <w:br/>
            </w:r>
            <w:r w:rsidR="003814B2" w:rsidRPr="007176C0">
              <w:rPr>
                <w:snapToGrid w:val="0"/>
                <w:color w:val="365F91" w:themeColor="accent1" w:themeShade="BF"/>
                <w:szCs w:val="22"/>
                <w:lang w:val="fr-FR"/>
              </w:rPr>
              <w:t>24</w:t>
            </w:r>
            <w:r w:rsidRPr="007176C0">
              <w:rPr>
                <w:snapToGrid w:val="0"/>
                <w:color w:val="365F91" w:themeColor="accent1" w:themeShade="BF"/>
                <w:szCs w:val="22"/>
                <w:lang w:val="fr-FR"/>
              </w:rPr>
              <w:t>–</w:t>
            </w:r>
            <w:r w:rsidR="003814B2" w:rsidRPr="007176C0">
              <w:rPr>
                <w:snapToGrid w:val="0"/>
                <w:color w:val="365F91" w:themeColor="accent1" w:themeShade="BF"/>
                <w:szCs w:val="22"/>
                <w:lang w:val="fr-FR"/>
              </w:rPr>
              <w:t xml:space="preserve">28 </w:t>
            </w:r>
            <w:r w:rsidRPr="007176C0">
              <w:rPr>
                <w:snapToGrid w:val="0"/>
                <w:color w:val="365F91" w:themeColor="accent1" w:themeShade="BF"/>
                <w:szCs w:val="22"/>
                <w:lang w:val="fr-FR"/>
              </w:rPr>
              <w:t>octobre</w:t>
            </w:r>
            <w:r w:rsidR="003814B2" w:rsidRPr="007176C0">
              <w:rPr>
                <w:snapToGrid w:val="0"/>
                <w:color w:val="365F91" w:themeColor="accent1" w:themeShade="BF"/>
                <w:szCs w:val="22"/>
                <w:lang w:val="fr-FR"/>
              </w:rPr>
              <w:t xml:space="preserve"> 2022, Gen</w:t>
            </w:r>
            <w:r w:rsidRPr="007176C0">
              <w:rPr>
                <w:snapToGrid w:val="0"/>
                <w:color w:val="365F91" w:themeColor="accent1" w:themeShade="BF"/>
                <w:szCs w:val="22"/>
                <w:lang w:val="fr-FR"/>
              </w:rPr>
              <w:t>è</w:t>
            </w:r>
            <w:r w:rsidR="003814B2" w:rsidRPr="007176C0">
              <w:rPr>
                <w:snapToGrid w:val="0"/>
                <w:color w:val="365F91" w:themeColor="accent1" w:themeShade="BF"/>
                <w:szCs w:val="22"/>
                <w:lang w:val="fr-FR"/>
              </w:rPr>
              <w:t>v</w:t>
            </w:r>
            <w:r w:rsidRPr="007176C0">
              <w:rPr>
                <w:snapToGrid w:val="0"/>
                <w:color w:val="365F91" w:themeColor="accent1" w:themeShade="BF"/>
                <w:szCs w:val="22"/>
                <w:lang w:val="fr-FR"/>
              </w:rPr>
              <w:t>e</w:t>
            </w:r>
          </w:p>
        </w:tc>
        <w:tc>
          <w:tcPr>
            <w:tcW w:w="2962" w:type="dxa"/>
          </w:tcPr>
          <w:p w14:paraId="34321918" w14:textId="7D881E4C" w:rsidR="00A80767" w:rsidRPr="007176C0" w:rsidRDefault="003814B2" w:rsidP="00826D53">
            <w:pPr>
              <w:tabs>
                <w:tab w:val="clear" w:pos="1134"/>
              </w:tabs>
              <w:spacing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 xml:space="preserve">INFCOM-2/Doc. </w:t>
            </w:r>
            <w:r w:rsidR="00865607">
              <w:rPr>
                <w:rFonts w:cs="Tahoma"/>
                <w:b/>
                <w:bCs/>
                <w:color w:val="365F91" w:themeColor="accent1" w:themeShade="BF"/>
                <w:szCs w:val="22"/>
                <w:lang w:val="fr-FR"/>
              </w:rPr>
              <w:t>6.4(1)</w:t>
            </w:r>
          </w:p>
        </w:tc>
      </w:tr>
      <w:tr w:rsidR="00A80767" w:rsidRPr="007176C0" w14:paraId="28AC5A07" w14:textId="77777777" w:rsidTr="00826D53">
        <w:trPr>
          <w:trHeight w:val="730"/>
        </w:trPr>
        <w:tc>
          <w:tcPr>
            <w:tcW w:w="500" w:type="dxa"/>
            <w:vMerge/>
            <w:tcBorders>
              <w:bottom w:val="nil"/>
            </w:tcBorders>
          </w:tcPr>
          <w:p w14:paraId="7DE6C0BB"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87CD3DA" w14:textId="77777777" w:rsidR="00A80767" w:rsidRPr="007176C0"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7D81243" w14:textId="0CD9CC9F" w:rsidR="00A80767" w:rsidRPr="007176C0" w:rsidRDefault="001F0A7C" w:rsidP="00826D53">
            <w:pPr>
              <w:tabs>
                <w:tab w:val="clear" w:pos="1134"/>
              </w:tabs>
              <w:spacing w:before="120" w:after="60"/>
              <w:ind w:right="-108"/>
              <w:jc w:val="right"/>
              <w:rPr>
                <w:rFonts w:cs="Tahoma"/>
                <w:color w:val="365F91" w:themeColor="accent1" w:themeShade="BF"/>
                <w:szCs w:val="22"/>
                <w:lang w:val="fr-FR"/>
              </w:rPr>
            </w:pPr>
            <w:r w:rsidRPr="007176C0">
              <w:rPr>
                <w:rFonts w:cs="Tahoma"/>
                <w:color w:val="365F91" w:themeColor="accent1" w:themeShade="BF"/>
                <w:szCs w:val="22"/>
                <w:lang w:val="fr-FR"/>
              </w:rPr>
              <w:t>Présenté par</w:t>
            </w:r>
            <w:r w:rsidR="00A80767" w:rsidRPr="007176C0">
              <w:rPr>
                <w:rFonts w:cs="Tahoma"/>
                <w:color w:val="365F91" w:themeColor="accent1" w:themeShade="BF"/>
                <w:szCs w:val="22"/>
                <w:lang w:val="fr-FR"/>
              </w:rPr>
              <w:t>:</w:t>
            </w:r>
            <w:r w:rsidR="00A80767" w:rsidRPr="007176C0">
              <w:rPr>
                <w:rFonts w:cs="Tahoma"/>
                <w:color w:val="365F91" w:themeColor="accent1" w:themeShade="BF"/>
                <w:szCs w:val="22"/>
                <w:lang w:val="fr-FR"/>
              </w:rPr>
              <w:br/>
            </w:r>
            <w:r w:rsidR="00865607" w:rsidRPr="00BB6637">
              <w:rPr>
                <w:rFonts w:cs="Tahoma"/>
                <w:color w:val="365F91" w:themeColor="accent1" w:themeShade="BF"/>
                <w:szCs w:val="22"/>
                <w:lang w:val="fr-FR"/>
              </w:rPr>
              <w:t>Président</w:t>
            </w:r>
            <w:r w:rsidR="00865607" w:rsidRPr="00BC31DE">
              <w:rPr>
                <w:rFonts w:cs="Tahoma"/>
                <w:color w:val="365F91" w:themeColor="accent1" w:themeShade="BF"/>
                <w:szCs w:val="22"/>
                <w:lang w:val="fr-FR"/>
              </w:rPr>
              <w:t xml:space="preserve"> du SC-ESMP</w:t>
            </w:r>
            <w:r w:rsidR="00A80767" w:rsidRPr="007176C0">
              <w:rPr>
                <w:rFonts w:cs="Tahoma"/>
                <w:color w:val="365F91" w:themeColor="accent1" w:themeShade="BF"/>
                <w:szCs w:val="22"/>
                <w:lang w:val="fr-FR"/>
              </w:rPr>
              <w:t xml:space="preserve"> </w:t>
            </w:r>
          </w:p>
          <w:p w14:paraId="0741536F" w14:textId="0B935963" w:rsidR="00A80767" w:rsidRPr="007176C0" w:rsidRDefault="00865607"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10</w:t>
            </w:r>
            <w:r w:rsidR="003814B2" w:rsidRPr="007176C0">
              <w:rPr>
                <w:rFonts w:cs="Tahoma"/>
                <w:color w:val="365F91" w:themeColor="accent1" w:themeShade="BF"/>
                <w:szCs w:val="22"/>
                <w:lang w:val="fr-FR"/>
              </w:rPr>
              <w:t>.</w:t>
            </w:r>
            <w:r w:rsidR="000E609B" w:rsidRPr="007176C0">
              <w:rPr>
                <w:rFonts w:cs="Tahoma"/>
                <w:color w:val="365F91" w:themeColor="accent1" w:themeShade="BF"/>
                <w:szCs w:val="22"/>
                <w:lang w:val="fr-FR"/>
              </w:rPr>
              <w:t>X</w:t>
            </w:r>
            <w:r w:rsidR="003814B2" w:rsidRPr="007176C0">
              <w:rPr>
                <w:rFonts w:cs="Tahoma"/>
                <w:color w:val="365F91" w:themeColor="accent1" w:themeShade="BF"/>
                <w:szCs w:val="22"/>
                <w:lang w:val="fr-FR"/>
              </w:rPr>
              <w:t>.2022</w:t>
            </w:r>
          </w:p>
          <w:p w14:paraId="702A7A8D" w14:textId="77777777" w:rsidR="00A80767" w:rsidRPr="007176C0" w:rsidRDefault="001F0A7C" w:rsidP="00826D53">
            <w:pPr>
              <w:tabs>
                <w:tab w:val="clear" w:pos="1134"/>
              </w:tabs>
              <w:spacing w:before="120" w:after="60"/>
              <w:ind w:right="-108"/>
              <w:jc w:val="right"/>
              <w:rPr>
                <w:rFonts w:cs="Tahoma"/>
                <w:b/>
                <w:bCs/>
                <w:color w:val="365F91" w:themeColor="accent1" w:themeShade="BF"/>
                <w:szCs w:val="22"/>
                <w:lang w:val="fr-FR"/>
              </w:rPr>
            </w:pPr>
            <w:r w:rsidRPr="007176C0">
              <w:rPr>
                <w:rFonts w:cs="Tahoma"/>
                <w:b/>
                <w:bCs/>
                <w:color w:val="365F91" w:themeColor="accent1" w:themeShade="BF"/>
                <w:szCs w:val="22"/>
                <w:lang w:val="fr-FR"/>
              </w:rPr>
              <w:t>VERSION</w:t>
            </w:r>
            <w:r w:rsidR="00A80767" w:rsidRPr="007176C0">
              <w:rPr>
                <w:rFonts w:cs="Tahoma"/>
                <w:b/>
                <w:bCs/>
                <w:color w:val="365F91" w:themeColor="accent1" w:themeShade="BF"/>
                <w:szCs w:val="22"/>
                <w:lang w:val="fr-FR"/>
              </w:rPr>
              <w:t xml:space="preserve"> 1</w:t>
            </w:r>
          </w:p>
        </w:tc>
      </w:tr>
    </w:tbl>
    <w:p w14:paraId="77067A1C" w14:textId="6A1A2108" w:rsidR="00A80767" w:rsidRPr="007176C0" w:rsidRDefault="00EA54A9" w:rsidP="00CF3839">
      <w:pPr>
        <w:pStyle w:val="WMOBodyText"/>
        <w:ind w:left="4536" w:hanging="4536"/>
        <w:rPr>
          <w:lang w:val="fr-FR"/>
        </w:rPr>
      </w:pPr>
      <w:r w:rsidRPr="007176C0">
        <w:rPr>
          <w:b/>
          <w:bCs/>
          <w:lang w:val="fr-FR"/>
        </w:rPr>
        <w:t xml:space="preserve">POINT </w:t>
      </w:r>
      <w:r w:rsidR="00CF3839">
        <w:rPr>
          <w:b/>
          <w:bCs/>
          <w:lang w:val="fr-FR"/>
        </w:rPr>
        <w:t>6</w:t>
      </w:r>
      <w:r w:rsidRPr="007176C0">
        <w:rPr>
          <w:b/>
          <w:bCs/>
          <w:lang w:val="fr-FR"/>
        </w:rPr>
        <w:t xml:space="preserve"> DE L</w:t>
      </w:r>
      <w:r w:rsidR="004E3A8A">
        <w:rPr>
          <w:b/>
          <w:bCs/>
          <w:lang w:val="fr-FR"/>
        </w:rPr>
        <w:t>’</w:t>
      </w:r>
      <w:r w:rsidRPr="007176C0">
        <w:rPr>
          <w:b/>
          <w:bCs/>
          <w:lang w:val="fr-FR"/>
        </w:rPr>
        <w:t>ORDRE DU JOUR</w:t>
      </w:r>
      <w:r w:rsidR="003814B2" w:rsidRPr="007176C0">
        <w:rPr>
          <w:b/>
          <w:bCs/>
          <w:lang w:val="fr-FR"/>
        </w:rPr>
        <w:t>:</w:t>
      </w:r>
      <w:r w:rsidR="003814B2" w:rsidRPr="007176C0">
        <w:rPr>
          <w:b/>
          <w:bCs/>
          <w:lang w:val="fr-FR"/>
        </w:rPr>
        <w:tab/>
      </w:r>
      <w:r w:rsidR="00CF3839" w:rsidRPr="00BC31DE">
        <w:rPr>
          <w:b/>
          <w:bCs/>
          <w:lang w:val="fr-FR"/>
        </w:rPr>
        <w:t>RÈGLEMENT TECHNIQUE ET AUTRES DÉCISIONS TECHNIQUES</w:t>
      </w:r>
    </w:p>
    <w:p w14:paraId="4E876D85" w14:textId="40482F64" w:rsidR="00A80767" w:rsidRPr="007176C0" w:rsidRDefault="009B580E" w:rsidP="00CF3839">
      <w:pPr>
        <w:pStyle w:val="WMOBodyText"/>
        <w:ind w:left="4536" w:hanging="4536"/>
        <w:rPr>
          <w:lang w:val="fr-FR"/>
        </w:rPr>
      </w:pPr>
      <w:r w:rsidRPr="007176C0">
        <w:rPr>
          <w:b/>
          <w:bCs/>
          <w:lang w:val="fr-FR"/>
        </w:rPr>
        <w:t xml:space="preserve">POINT </w:t>
      </w:r>
      <w:r w:rsidR="00CF3839">
        <w:rPr>
          <w:b/>
          <w:bCs/>
          <w:lang w:val="fr-FR"/>
        </w:rPr>
        <w:t>6.4</w:t>
      </w:r>
      <w:r w:rsidRPr="007176C0">
        <w:rPr>
          <w:b/>
          <w:bCs/>
          <w:lang w:val="fr-FR"/>
        </w:rPr>
        <w:t xml:space="preserve"> DE L</w:t>
      </w:r>
      <w:r w:rsidR="004E3A8A">
        <w:rPr>
          <w:b/>
          <w:bCs/>
          <w:lang w:val="fr-FR"/>
        </w:rPr>
        <w:t>’</w:t>
      </w:r>
      <w:r w:rsidRPr="007176C0">
        <w:rPr>
          <w:b/>
          <w:bCs/>
          <w:lang w:val="fr-FR"/>
        </w:rPr>
        <w:t>ORDRE DU JOUR</w:t>
      </w:r>
      <w:r w:rsidR="003814B2" w:rsidRPr="007176C0">
        <w:rPr>
          <w:b/>
          <w:bCs/>
          <w:lang w:val="fr-FR"/>
        </w:rPr>
        <w:t>:</w:t>
      </w:r>
      <w:r w:rsidR="003814B2" w:rsidRPr="007176C0">
        <w:rPr>
          <w:b/>
          <w:bCs/>
          <w:lang w:val="fr-FR"/>
        </w:rPr>
        <w:tab/>
      </w:r>
      <w:r w:rsidR="00CF3839" w:rsidRPr="00CF3839">
        <w:rPr>
          <w:b/>
          <w:bCs/>
          <w:lang w:val="fr-FR"/>
        </w:rPr>
        <w:t>Comité permanent du traitement des données pour la modélisation et la prévision appliquées au système Terre (SC-ESMP)</w:t>
      </w:r>
    </w:p>
    <w:p w14:paraId="3C817024" w14:textId="699350F5" w:rsidR="00A80767" w:rsidRPr="007176C0" w:rsidRDefault="00491CB4" w:rsidP="00E83A2F">
      <w:pPr>
        <w:pStyle w:val="Heading1"/>
        <w:spacing w:before="480"/>
        <w:rPr>
          <w:lang w:val="fr-FR"/>
        </w:rPr>
      </w:pPr>
      <w:r w:rsidRPr="00BC31DE">
        <w:rPr>
          <w:lang w:val="fr-FR"/>
        </w:rPr>
        <w:t>Document d</w:t>
      </w:r>
      <w:r w:rsidR="004E3A8A">
        <w:rPr>
          <w:lang w:val="fr-FR"/>
        </w:rPr>
        <w:t>’</w:t>
      </w:r>
      <w:r w:rsidRPr="00BC31DE">
        <w:rPr>
          <w:lang w:val="fr-FR"/>
        </w:rPr>
        <w:t>orientation sur le Système mondial</w:t>
      </w:r>
      <w:r w:rsidR="00BC31DE">
        <w:rPr>
          <w:lang w:val="fr-FR"/>
        </w:rPr>
        <w:br/>
      </w:r>
      <w:r w:rsidRPr="00BC31DE">
        <w:rPr>
          <w:lang w:val="fr-FR"/>
        </w:rPr>
        <w:t xml:space="preserve">de traitement des données et de prévision </w:t>
      </w:r>
      <w:r w:rsidR="00BC31DE">
        <w:rPr>
          <w:lang w:val="fr-FR"/>
        </w:rPr>
        <w:br/>
      </w:r>
      <w:r w:rsidRPr="00BC31DE">
        <w:rPr>
          <w:lang w:val="fr-FR"/>
        </w:rPr>
        <w:t xml:space="preserve">sans discontinuité, portant la nouvelle appellation </w:t>
      </w:r>
      <w:r w:rsidR="00BC31DE">
        <w:rPr>
          <w:lang w:val="fr-FR"/>
        </w:rPr>
        <w:br/>
      </w:r>
      <w:r w:rsidRPr="00BC31DE">
        <w:rPr>
          <w:lang w:val="fr-FR"/>
        </w:rPr>
        <w:t>de SMTDP</w:t>
      </w:r>
    </w:p>
    <w:p w14:paraId="4CB7F356" w14:textId="77777777" w:rsidR="00092CAE" w:rsidRPr="007176C0" w:rsidRDefault="00092CAE" w:rsidP="00092CAE">
      <w:pPr>
        <w:pStyle w:val="WMOBodyText"/>
        <w:rPr>
          <w:lang w:val="fr-FR"/>
        </w:rPr>
      </w:pPr>
    </w:p>
    <w:tbl>
      <w:tblPr>
        <w:tblStyle w:val="TableGrid"/>
        <w:tblW w:w="9067" w:type="dxa"/>
        <w:jc w:val="center"/>
        <w:tblBorders>
          <w:insideH w:val="none" w:sz="0" w:space="0" w:color="auto"/>
          <w:insideV w:val="none" w:sz="0" w:space="0" w:color="auto"/>
        </w:tblBorders>
        <w:tblLook w:val="04A0" w:firstRow="1" w:lastRow="0" w:firstColumn="1" w:lastColumn="0" w:noHBand="0" w:noVBand="1"/>
      </w:tblPr>
      <w:tblGrid>
        <w:gridCol w:w="9067"/>
      </w:tblGrid>
      <w:tr w:rsidR="000731AA" w:rsidRPr="00D338D7" w14:paraId="3AB3FA27" w14:textId="77777777" w:rsidTr="00BC31DE">
        <w:trPr>
          <w:jc w:val="center"/>
        </w:trPr>
        <w:tc>
          <w:tcPr>
            <w:tcW w:w="9067" w:type="dxa"/>
          </w:tcPr>
          <w:p w14:paraId="203209F0" w14:textId="40A15240" w:rsidR="000731AA" w:rsidRPr="00491CB4" w:rsidRDefault="00FB770B" w:rsidP="00491CB4">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731AA" w:rsidRPr="00BC31DE" w14:paraId="6653A57F" w14:textId="77777777" w:rsidTr="00BC31DE">
        <w:trPr>
          <w:jc w:val="center"/>
        </w:trPr>
        <w:tc>
          <w:tcPr>
            <w:tcW w:w="9067" w:type="dxa"/>
          </w:tcPr>
          <w:p w14:paraId="25908C53" w14:textId="29C35116" w:rsidR="000731AA" w:rsidRPr="0093292C" w:rsidRDefault="000731AA" w:rsidP="00795D3E">
            <w:pPr>
              <w:pStyle w:val="WMOBodyText"/>
              <w:spacing w:before="160"/>
              <w:jc w:val="left"/>
              <w:rPr>
                <w:lang w:val="fr-FR"/>
              </w:rPr>
            </w:pPr>
            <w:r w:rsidRPr="007176C0">
              <w:rPr>
                <w:b/>
                <w:bCs/>
                <w:lang w:val="fr-FR"/>
              </w:rPr>
              <w:t>Document pr</w:t>
            </w:r>
            <w:r w:rsidR="00AE7419" w:rsidRPr="007176C0">
              <w:rPr>
                <w:b/>
                <w:bCs/>
                <w:lang w:val="fr-FR"/>
              </w:rPr>
              <w:t>é</w:t>
            </w:r>
            <w:r w:rsidRPr="007176C0">
              <w:rPr>
                <w:b/>
                <w:bCs/>
                <w:lang w:val="fr-FR"/>
              </w:rPr>
              <w:t>sent</w:t>
            </w:r>
            <w:r w:rsidR="00AE7419" w:rsidRPr="007176C0">
              <w:rPr>
                <w:b/>
                <w:bCs/>
                <w:lang w:val="fr-FR"/>
              </w:rPr>
              <w:t>é</w:t>
            </w:r>
            <w:r w:rsidRPr="007176C0">
              <w:rPr>
                <w:b/>
                <w:bCs/>
                <w:lang w:val="fr-FR"/>
              </w:rPr>
              <w:t xml:space="preserve"> </w:t>
            </w:r>
            <w:r w:rsidR="00AE7419" w:rsidRPr="007176C0">
              <w:rPr>
                <w:b/>
                <w:bCs/>
                <w:lang w:val="fr-FR"/>
              </w:rPr>
              <w:t>par</w:t>
            </w:r>
            <w:r w:rsidRPr="007176C0">
              <w:rPr>
                <w:b/>
                <w:bCs/>
                <w:lang w:val="fr-FR"/>
              </w:rPr>
              <w:t>:</w:t>
            </w:r>
            <w:r w:rsidRPr="007176C0">
              <w:rPr>
                <w:lang w:val="fr-FR"/>
              </w:rPr>
              <w:t xml:space="preserve"> </w:t>
            </w:r>
            <w:r w:rsidR="00413077" w:rsidRPr="0093292C">
              <w:rPr>
                <w:lang w:val="fr-FR"/>
              </w:rPr>
              <w:t>C</w:t>
            </w:r>
            <w:r w:rsidR="00491CB4" w:rsidRPr="0093292C">
              <w:rPr>
                <w:lang w:val="fr-FR"/>
              </w:rPr>
              <w:t>oprésident de l</w:t>
            </w:r>
            <w:r w:rsidR="004E3A8A">
              <w:rPr>
                <w:lang w:val="fr-FR"/>
              </w:rPr>
              <w:t>’</w:t>
            </w:r>
            <w:r w:rsidR="00491CB4" w:rsidRPr="0093292C">
              <w:rPr>
                <w:lang w:val="fr-FR"/>
              </w:rPr>
              <w:t>équipe d</w:t>
            </w:r>
            <w:r w:rsidR="004E3A8A">
              <w:rPr>
                <w:lang w:val="fr-FR"/>
              </w:rPr>
              <w:t>’</w:t>
            </w:r>
            <w:r w:rsidR="00491CB4" w:rsidRPr="0093292C">
              <w:rPr>
                <w:lang w:val="fr-FR"/>
              </w:rPr>
              <w:t>experts conjointe pour le suivi du système Terre (JET-ESI) sous l</w:t>
            </w:r>
            <w:r w:rsidR="004E3A8A">
              <w:rPr>
                <w:lang w:val="fr-FR"/>
              </w:rPr>
              <w:t>’</w:t>
            </w:r>
            <w:r w:rsidR="00491CB4" w:rsidRPr="0093292C">
              <w:rPr>
                <w:lang w:val="fr-FR"/>
              </w:rPr>
              <w:t>égide du Comité permanent du traitement des données pour la modélisation et la prévision appliquées au système Terre (SC-ESMP)</w:t>
            </w:r>
          </w:p>
          <w:p w14:paraId="3564240B" w14:textId="1A60EC1A" w:rsidR="000731AA" w:rsidRPr="0093292C" w:rsidRDefault="00AE7419" w:rsidP="00795D3E">
            <w:pPr>
              <w:pStyle w:val="WMOBodyText"/>
              <w:spacing w:before="160"/>
              <w:jc w:val="left"/>
              <w:rPr>
                <w:lang w:val="fr-FR"/>
              </w:rPr>
            </w:pPr>
            <w:r w:rsidRPr="0093292C">
              <w:rPr>
                <w:b/>
                <w:bCs/>
                <w:lang w:val="fr-FR"/>
              </w:rPr>
              <w:t>Objectif s</w:t>
            </w:r>
            <w:r w:rsidR="000731AA" w:rsidRPr="0093292C">
              <w:rPr>
                <w:b/>
                <w:bCs/>
                <w:lang w:val="fr-FR"/>
              </w:rPr>
              <w:t>trat</w:t>
            </w:r>
            <w:r w:rsidRPr="0093292C">
              <w:rPr>
                <w:b/>
                <w:bCs/>
                <w:lang w:val="fr-FR"/>
              </w:rPr>
              <w:t>é</w:t>
            </w:r>
            <w:r w:rsidR="000731AA" w:rsidRPr="0093292C">
              <w:rPr>
                <w:b/>
                <w:bCs/>
                <w:lang w:val="fr-FR"/>
              </w:rPr>
              <w:t>gi</w:t>
            </w:r>
            <w:r w:rsidRPr="0093292C">
              <w:rPr>
                <w:b/>
                <w:bCs/>
                <w:lang w:val="fr-FR"/>
              </w:rPr>
              <w:t>que</w:t>
            </w:r>
            <w:r w:rsidR="000731AA" w:rsidRPr="0093292C">
              <w:rPr>
                <w:b/>
                <w:bCs/>
                <w:lang w:val="fr-FR"/>
              </w:rPr>
              <w:t xml:space="preserve"> 2020–2023: </w:t>
            </w:r>
            <w:r w:rsidR="007715C6" w:rsidRPr="0093292C">
              <w:rPr>
                <w:lang w:val="fr-FR"/>
              </w:rPr>
              <w:t>Assurer l</w:t>
            </w:r>
            <w:r w:rsidR="004E3A8A">
              <w:rPr>
                <w:lang w:val="fr-FR"/>
              </w:rPr>
              <w:t>’</w:t>
            </w:r>
            <w:r w:rsidR="007715C6" w:rsidRPr="0093292C">
              <w:rPr>
                <w:lang w:val="fr-FR"/>
              </w:rPr>
              <w:t>accès aux produits numériques d</w:t>
            </w:r>
            <w:r w:rsidR="004E3A8A">
              <w:rPr>
                <w:lang w:val="fr-FR"/>
              </w:rPr>
              <w:t>’</w:t>
            </w:r>
            <w:r w:rsidR="007715C6" w:rsidRPr="0093292C">
              <w:rPr>
                <w:lang w:val="fr-FR"/>
              </w:rPr>
              <w:t>analyse et de prévision du système terrestre à toutes les échelles spatio-temporelles issus du Système mondial de traitement des données et de prévision (SMTDP) sans discontinuité de l</w:t>
            </w:r>
            <w:r w:rsidR="004E3A8A">
              <w:rPr>
                <w:lang w:val="fr-FR"/>
              </w:rPr>
              <w:t>’</w:t>
            </w:r>
            <w:r w:rsidR="007715C6" w:rsidRPr="0093292C">
              <w:rPr>
                <w:lang w:val="fr-FR"/>
              </w:rPr>
              <w:t>OMM</w:t>
            </w:r>
          </w:p>
          <w:p w14:paraId="5DC7964E" w14:textId="68BD039C" w:rsidR="000731AA" w:rsidRPr="0087361D" w:rsidRDefault="003918F6" w:rsidP="00795D3E">
            <w:pPr>
              <w:pStyle w:val="WMOBodyText"/>
              <w:spacing w:before="160"/>
              <w:jc w:val="left"/>
              <w:rPr>
                <w:lang w:val="fr-FR"/>
              </w:rPr>
            </w:pPr>
            <w:r w:rsidRPr="00EF3219">
              <w:rPr>
                <w:b/>
                <w:bCs/>
                <w:lang w:val="fr-FR"/>
              </w:rPr>
              <w:t xml:space="preserve">Incidences financières et </w:t>
            </w:r>
            <w:r w:rsidR="000731AA" w:rsidRPr="00EF3219">
              <w:rPr>
                <w:b/>
                <w:bCs/>
                <w:lang w:val="fr-FR"/>
              </w:rPr>
              <w:t>administrative</w:t>
            </w:r>
            <w:r w:rsidRPr="00EF3219">
              <w:rPr>
                <w:b/>
                <w:bCs/>
                <w:lang w:val="fr-FR"/>
              </w:rPr>
              <w:t>s</w:t>
            </w:r>
            <w:r w:rsidR="000731AA" w:rsidRPr="00EF3219">
              <w:rPr>
                <w:b/>
                <w:bCs/>
                <w:lang w:val="fr-FR"/>
              </w:rPr>
              <w:t>:</w:t>
            </w:r>
            <w:r w:rsidR="000731AA" w:rsidRPr="00EF3219">
              <w:rPr>
                <w:lang w:val="fr-FR"/>
              </w:rPr>
              <w:t xml:space="preserve"> </w:t>
            </w:r>
            <w:r w:rsidR="003E033D" w:rsidRPr="00EF3219">
              <w:rPr>
                <w:lang w:val="fr-FR"/>
              </w:rPr>
              <w:t>Dans les limites prévues dans le Plan stratégique et le Plan opérationnel 2020-2023, avec prise en compte dans le Plan stratégique et le Plan opérationnel 2024-</w:t>
            </w:r>
            <w:r w:rsidR="003E033D" w:rsidRPr="0087361D">
              <w:rPr>
                <w:lang w:val="fr-FR"/>
              </w:rPr>
              <w:t>2027</w:t>
            </w:r>
          </w:p>
          <w:p w14:paraId="4CDE2625" w14:textId="2C23604C" w:rsidR="000731AA" w:rsidRPr="0087361D" w:rsidRDefault="000F0849" w:rsidP="00795D3E">
            <w:pPr>
              <w:pStyle w:val="WMOBodyText"/>
              <w:spacing w:before="160"/>
              <w:jc w:val="left"/>
              <w:rPr>
                <w:lang w:val="fr-FR"/>
              </w:rPr>
            </w:pPr>
            <w:r w:rsidRPr="0087361D">
              <w:rPr>
                <w:b/>
                <w:bCs/>
                <w:lang w:val="fr-FR"/>
              </w:rPr>
              <w:t xml:space="preserve">Principaux responsables de la mise en </w:t>
            </w:r>
            <w:r w:rsidR="007C5CAB" w:rsidRPr="0087361D">
              <w:rPr>
                <w:b/>
                <w:bCs/>
                <w:lang w:val="fr-FR"/>
              </w:rPr>
              <w:t>œuvre</w:t>
            </w:r>
            <w:r w:rsidR="000731AA" w:rsidRPr="0087361D">
              <w:rPr>
                <w:b/>
                <w:bCs/>
                <w:lang w:val="fr-FR"/>
              </w:rPr>
              <w:t>:</w:t>
            </w:r>
            <w:r w:rsidR="000731AA" w:rsidRPr="0087361D">
              <w:rPr>
                <w:lang w:val="fr-FR"/>
              </w:rPr>
              <w:t xml:space="preserve"> </w:t>
            </w:r>
            <w:r w:rsidR="00EF3219" w:rsidRPr="0087361D">
              <w:rPr>
                <w:lang w:val="fr-FR"/>
              </w:rPr>
              <w:t>INFCOM, en consultation avec la SERCOM, le Conseil de la Recherche et les conseils régionaux</w:t>
            </w:r>
          </w:p>
          <w:p w14:paraId="016A444B" w14:textId="63455276" w:rsidR="000731AA" w:rsidRPr="0087361D" w:rsidRDefault="006B0A9F" w:rsidP="00795D3E">
            <w:pPr>
              <w:pStyle w:val="WMOBodyText"/>
              <w:spacing w:before="160"/>
              <w:jc w:val="left"/>
              <w:rPr>
                <w:lang w:val="fr-FR"/>
              </w:rPr>
            </w:pPr>
            <w:r w:rsidRPr="0087361D">
              <w:rPr>
                <w:b/>
                <w:bCs/>
                <w:lang w:val="fr-FR"/>
              </w:rPr>
              <w:t>Calendrier</w:t>
            </w:r>
            <w:r w:rsidR="000731AA" w:rsidRPr="0087361D">
              <w:rPr>
                <w:b/>
                <w:bCs/>
                <w:lang w:val="fr-FR"/>
              </w:rPr>
              <w:t>:</w:t>
            </w:r>
            <w:r w:rsidR="000731AA" w:rsidRPr="0087361D">
              <w:rPr>
                <w:lang w:val="fr-FR"/>
              </w:rPr>
              <w:t xml:space="preserve"> </w:t>
            </w:r>
            <w:r w:rsidR="00EF3219" w:rsidRPr="0087361D">
              <w:rPr>
                <w:lang w:val="fr-FR"/>
              </w:rPr>
              <w:t>2023</w:t>
            </w:r>
            <w:r w:rsidR="00CB39F2" w:rsidRPr="0087361D">
              <w:rPr>
                <w:lang w:val="fr-FR"/>
              </w:rPr>
              <w:t>–</w:t>
            </w:r>
            <w:r w:rsidR="00EF3219" w:rsidRPr="0087361D">
              <w:rPr>
                <w:lang w:val="fr-FR"/>
              </w:rPr>
              <w:t>2027</w:t>
            </w:r>
          </w:p>
          <w:p w14:paraId="64CAA578" w14:textId="72C808F2" w:rsidR="000731AA" w:rsidRPr="0087361D" w:rsidRDefault="0094668D" w:rsidP="00795D3E">
            <w:pPr>
              <w:pStyle w:val="WMOBodyText"/>
              <w:spacing w:before="160"/>
              <w:jc w:val="left"/>
              <w:rPr>
                <w:lang w:val="fr-FR"/>
              </w:rPr>
            </w:pPr>
            <w:r w:rsidRPr="0087361D">
              <w:rPr>
                <w:b/>
                <w:bCs/>
                <w:lang w:val="fr-FR"/>
              </w:rPr>
              <w:t>Mesure</w:t>
            </w:r>
            <w:r w:rsidR="00E779E0" w:rsidRPr="0087361D">
              <w:rPr>
                <w:b/>
                <w:bCs/>
                <w:lang w:val="fr-FR"/>
              </w:rPr>
              <w:t xml:space="preserve"> attendue</w:t>
            </w:r>
            <w:r w:rsidR="000731AA" w:rsidRPr="0087361D">
              <w:rPr>
                <w:b/>
                <w:bCs/>
                <w:lang w:val="fr-FR"/>
              </w:rPr>
              <w:t>:</w:t>
            </w:r>
            <w:r w:rsidR="000731AA" w:rsidRPr="0087361D">
              <w:rPr>
                <w:lang w:val="fr-FR"/>
              </w:rPr>
              <w:t xml:space="preserve"> </w:t>
            </w:r>
            <w:r w:rsidR="0087361D" w:rsidRPr="0087361D">
              <w:rPr>
                <w:lang w:val="fr-FR"/>
              </w:rPr>
              <w:t>Examen du projet de recommandation proposé</w:t>
            </w:r>
          </w:p>
          <w:p w14:paraId="4D3ADD96" w14:textId="77777777" w:rsidR="000731AA" w:rsidRPr="007176C0" w:rsidRDefault="000731AA" w:rsidP="00795D3E">
            <w:pPr>
              <w:pStyle w:val="WMOBodyText"/>
              <w:spacing w:before="160"/>
              <w:jc w:val="left"/>
              <w:rPr>
                <w:lang w:val="fr-FR"/>
              </w:rPr>
            </w:pPr>
          </w:p>
        </w:tc>
      </w:tr>
    </w:tbl>
    <w:p w14:paraId="3200E975" w14:textId="77777777" w:rsidR="00092CAE" w:rsidRPr="007176C0" w:rsidRDefault="00092CAE">
      <w:pPr>
        <w:tabs>
          <w:tab w:val="clear" w:pos="1134"/>
        </w:tabs>
        <w:jc w:val="left"/>
        <w:rPr>
          <w:lang w:val="fr-FR"/>
        </w:rPr>
      </w:pPr>
    </w:p>
    <w:p w14:paraId="6808EBB1" w14:textId="77777777" w:rsidR="00331964" w:rsidRPr="007176C0" w:rsidRDefault="00331964">
      <w:pPr>
        <w:tabs>
          <w:tab w:val="clear" w:pos="1134"/>
        </w:tabs>
        <w:jc w:val="left"/>
        <w:rPr>
          <w:rFonts w:eastAsia="Verdana" w:cs="Verdana"/>
          <w:lang w:val="fr-FR" w:eastAsia="zh-TW"/>
        </w:rPr>
      </w:pPr>
      <w:r w:rsidRPr="007176C0">
        <w:rPr>
          <w:lang w:val="fr-FR"/>
        </w:rPr>
        <w:br w:type="page"/>
      </w:r>
    </w:p>
    <w:p w14:paraId="54D83E51" w14:textId="25C05C82" w:rsidR="0023013E" w:rsidRPr="00C222AE" w:rsidRDefault="0023013E" w:rsidP="0023013E">
      <w:pPr>
        <w:pStyle w:val="Heading1"/>
        <w:rPr>
          <w:lang w:val="fr-FR"/>
        </w:rPr>
      </w:pPr>
      <w:r w:rsidRPr="00C222AE">
        <w:rPr>
          <w:lang w:val="fr-FR"/>
        </w:rPr>
        <w:lastRenderedPageBreak/>
        <w:t>Projet de recommandation</w:t>
      </w:r>
    </w:p>
    <w:p w14:paraId="06DB9A32" w14:textId="531050F3" w:rsidR="0037222D" w:rsidRPr="00C222AE" w:rsidRDefault="00E55551" w:rsidP="0037222D">
      <w:pPr>
        <w:pStyle w:val="Heading2"/>
        <w:rPr>
          <w:lang w:val="fr-FR"/>
        </w:rPr>
      </w:pPr>
      <w:bookmarkStart w:id="0" w:name="_DRAFT_RESOLUTION_4.2/1_(EC-64)_-_PU"/>
      <w:bookmarkStart w:id="1" w:name="_DRAFT_RESOLUTION_X.X/1"/>
      <w:bookmarkStart w:id="2" w:name="_Projet_de_recommandation"/>
      <w:bookmarkStart w:id="3" w:name="_Toc319327010"/>
      <w:bookmarkStart w:id="4" w:name="Text6"/>
      <w:bookmarkEnd w:id="0"/>
      <w:bookmarkEnd w:id="1"/>
      <w:bookmarkEnd w:id="2"/>
      <w:r w:rsidRPr="00C222AE">
        <w:rPr>
          <w:lang w:val="fr-FR"/>
        </w:rPr>
        <w:t xml:space="preserve">Projet de recommandation </w:t>
      </w:r>
      <w:r w:rsidR="0087361D" w:rsidRPr="00C222AE">
        <w:rPr>
          <w:lang w:val="fr-FR"/>
        </w:rPr>
        <w:t>6.4(1)</w:t>
      </w:r>
      <w:r w:rsidR="0037222D" w:rsidRPr="00C222AE">
        <w:rPr>
          <w:lang w:val="fr-FR"/>
        </w:rPr>
        <w:t xml:space="preserve">/1 </w:t>
      </w:r>
      <w:r w:rsidR="003814B2" w:rsidRPr="00C222AE">
        <w:rPr>
          <w:lang w:val="fr-FR"/>
        </w:rPr>
        <w:t>(INFCOM-2)</w:t>
      </w:r>
    </w:p>
    <w:p w14:paraId="31B731CD" w14:textId="69262121" w:rsidR="0037222D" w:rsidRPr="00C222AE" w:rsidRDefault="006722F7" w:rsidP="0037222D">
      <w:pPr>
        <w:pStyle w:val="Heading3"/>
        <w:rPr>
          <w:lang w:val="fr-FR"/>
        </w:rPr>
      </w:pPr>
      <w:bookmarkStart w:id="5" w:name="_Title_of_the"/>
      <w:bookmarkEnd w:id="3"/>
      <w:bookmarkEnd w:id="4"/>
      <w:bookmarkEnd w:id="5"/>
      <w:r w:rsidRPr="00C222AE">
        <w:rPr>
          <w:lang w:val="fr-FR"/>
        </w:rPr>
        <w:t>Feuille de route pour le Système mondial de traitement des données et de prévision sans discontinuité, portant la nouvelle appellation de SMTDP</w:t>
      </w:r>
    </w:p>
    <w:p w14:paraId="5BFE63CE" w14:textId="42BA49C3" w:rsidR="009B4828" w:rsidRPr="00C222AE" w:rsidRDefault="009B4828" w:rsidP="009B4828">
      <w:pPr>
        <w:pStyle w:val="WMOBodyText"/>
        <w:rPr>
          <w:lang w:val="fr-FR"/>
        </w:rPr>
      </w:pPr>
      <w:bookmarkStart w:id="6" w:name="Annex_to_draft_Recommendation"/>
      <w:bookmarkStart w:id="7" w:name="Annex_to_Resolution"/>
      <w:r w:rsidRPr="00C222AE">
        <w:rPr>
          <w:lang w:val="fr-FR"/>
        </w:rPr>
        <w:t>LA COMMISSION DES OBSERVATIONS, DES INFRASTRUCTURES ET DES SYSTÈMES D</w:t>
      </w:r>
      <w:r w:rsidR="004E3A8A">
        <w:rPr>
          <w:lang w:val="fr-FR"/>
        </w:rPr>
        <w:t>’</w:t>
      </w:r>
      <w:r w:rsidRPr="00C222AE">
        <w:rPr>
          <w:lang w:val="fr-FR"/>
        </w:rPr>
        <w:t>INFORMATION,</w:t>
      </w:r>
    </w:p>
    <w:p w14:paraId="4947C9F9" w14:textId="0550DADC" w:rsidR="009B4828" w:rsidRPr="00C222AE" w:rsidRDefault="009B4828" w:rsidP="009B4828">
      <w:pPr>
        <w:pStyle w:val="WMOBodyText"/>
        <w:rPr>
          <w:b/>
          <w:bCs/>
          <w:lang w:val="fr-FR"/>
        </w:rPr>
      </w:pPr>
      <w:r w:rsidRPr="00C222AE">
        <w:rPr>
          <w:b/>
          <w:bCs/>
          <w:lang w:val="fr-FR"/>
        </w:rPr>
        <w:t>Rappelant</w:t>
      </w:r>
      <w:r w:rsidR="006722F7" w:rsidRPr="00C222AE">
        <w:rPr>
          <w:b/>
          <w:bCs/>
          <w:lang w:val="fr-FR"/>
        </w:rPr>
        <w:t>:</w:t>
      </w:r>
    </w:p>
    <w:p w14:paraId="09E8CAE5" w14:textId="6A68BF26" w:rsidR="006722F7" w:rsidRPr="00F21444" w:rsidRDefault="00C222AE">
      <w:pPr>
        <w:pStyle w:val="WMOBodyText"/>
        <w:numPr>
          <w:ilvl w:val="0"/>
          <w:numId w:val="1"/>
        </w:numPr>
        <w:ind w:left="567" w:hanging="567"/>
        <w:rPr>
          <w:lang w:val="fr-FR"/>
        </w:rPr>
      </w:pPr>
      <w:r w:rsidRPr="00C222AE">
        <w:rPr>
          <w:lang w:val="fr-FR"/>
        </w:rPr>
        <w:t xml:space="preserve">La </w:t>
      </w:r>
      <w:hyperlink r:id="rId12" w:anchor="page=314" w:history="1">
        <w:r w:rsidRPr="00C222AE">
          <w:rPr>
            <w:rStyle w:val="Hyperlink"/>
            <w:lang w:val="fr-FR"/>
          </w:rPr>
          <w:t>résolution 11 (Cg-17)</w:t>
        </w:r>
      </w:hyperlink>
      <w:r w:rsidRPr="00C222AE">
        <w:rPr>
          <w:lang w:val="fr-FR"/>
        </w:rPr>
        <w:t xml:space="preserve"> – Vers un futur système de traitement des données de prévision </w:t>
      </w:r>
      <w:r w:rsidRPr="00F21444">
        <w:rPr>
          <w:lang w:val="fr-FR"/>
        </w:rPr>
        <w:t>renforcé, intégré et sans discontinuité</w:t>
      </w:r>
      <w:r w:rsidR="00983678" w:rsidRPr="00F21444">
        <w:rPr>
          <w:lang w:val="fr-FR"/>
        </w:rPr>
        <w:t>,</w:t>
      </w:r>
      <w:r w:rsidRPr="00F21444">
        <w:rPr>
          <w:lang w:val="fr-FR"/>
        </w:rPr>
        <w:t xml:space="preserve"> (2015),</w:t>
      </w:r>
    </w:p>
    <w:p w14:paraId="76B571A1" w14:textId="3F74C470" w:rsidR="00C222AE" w:rsidRPr="00F21444" w:rsidRDefault="00983678">
      <w:pPr>
        <w:pStyle w:val="WMOBodyText"/>
        <w:numPr>
          <w:ilvl w:val="0"/>
          <w:numId w:val="1"/>
        </w:numPr>
        <w:ind w:left="567" w:hanging="567"/>
        <w:rPr>
          <w:lang w:val="fr-FR"/>
        </w:rPr>
      </w:pPr>
      <w:r w:rsidRPr="00F21444">
        <w:rPr>
          <w:lang w:val="fr-FR"/>
        </w:rPr>
        <w:t xml:space="preserve">La </w:t>
      </w:r>
      <w:hyperlink r:id="rId13" w:anchor="page=167" w:history="1">
        <w:r w:rsidRPr="00F21444">
          <w:rPr>
            <w:rStyle w:val="Hyperlink"/>
            <w:lang w:val="fr-FR"/>
          </w:rPr>
          <w:t>résolution 17 (EC-69)</w:t>
        </w:r>
      </w:hyperlink>
      <w:r w:rsidRPr="00F21444">
        <w:rPr>
          <w:lang w:val="fr-FR"/>
        </w:rPr>
        <w:t xml:space="preserve"> – Système intégré de traitement des données et de prévision, (2017),</w:t>
      </w:r>
    </w:p>
    <w:p w14:paraId="7DA0E476" w14:textId="59E60AF4" w:rsidR="002E5DC6" w:rsidRDefault="00F21444">
      <w:pPr>
        <w:pStyle w:val="WMOBodyText"/>
        <w:numPr>
          <w:ilvl w:val="0"/>
          <w:numId w:val="1"/>
        </w:numPr>
        <w:ind w:left="567" w:hanging="567"/>
        <w:rPr>
          <w:lang w:val="fr-FR"/>
        </w:rPr>
      </w:pPr>
      <w:r w:rsidRPr="00F21444">
        <w:rPr>
          <w:lang w:val="fr-FR"/>
        </w:rPr>
        <w:t xml:space="preserve">La </w:t>
      </w:r>
      <w:hyperlink r:id="rId14" w:anchor="page=236" w:history="1">
        <w:r w:rsidRPr="00F21444">
          <w:rPr>
            <w:rStyle w:val="Hyperlink"/>
            <w:lang w:val="fr-FR"/>
          </w:rPr>
          <w:t>décision 4</w:t>
        </w:r>
        <w:r w:rsidRPr="00F21444">
          <w:rPr>
            <w:rStyle w:val="Hyperlink"/>
            <w:lang w:val="fr-FR"/>
          </w:rPr>
          <w:t>0</w:t>
        </w:r>
        <w:r w:rsidRPr="00F21444">
          <w:rPr>
            <w:rStyle w:val="Hyperlink"/>
            <w:lang w:val="fr-FR"/>
          </w:rPr>
          <w:t xml:space="preserve"> (EC-70)</w:t>
        </w:r>
      </w:hyperlink>
      <w:r w:rsidRPr="00F21444">
        <w:rPr>
          <w:lang w:val="fr-FR"/>
        </w:rPr>
        <w:t xml:space="preserve"> </w:t>
      </w:r>
      <w:r w:rsidR="00FE70D3" w:rsidRPr="00F21444">
        <w:rPr>
          <w:lang w:val="fr-FR"/>
        </w:rPr>
        <w:t>–</w:t>
      </w:r>
      <w:r w:rsidRPr="00F21444">
        <w:rPr>
          <w:lang w:val="fr-FR"/>
        </w:rPr>
        <w:t xml:space="preserve"> Affinement du plan de mise en œuvre du Système mondial de traitement des données et de prévision sans discontinuité, (2018), demandant de rebaptiser le futur système mondial de traitement des données et de prévision (SMTD) pour que son nom soit facile à prononcer et donne des indications sur le Système, comme cela avait été décidé pour les programmes apparentés de la Veille météorologique mondiale (VMM) avec un passage du Système mondial de télécommunications (SMT) au Système d</w:t>
      </w:r>
      <w:r w:rsidR="004E3A8A">
        <w:rPr>
          <w:lang w:val="fr-FR"/>
        </w:rPr>
        <w:t>’</w:t>
      </w:r>
      <w:r w:rsidRPr="00F21444">
        <w:rPr>
          <w:lang w:val="fr-FR"/>
        </w:rPr>
        <w:t>information de l</w:t>
      </w:r>
      <w:r w:rsidR="004E3A8A">
        <w:rPr>
          <w:lang w:val="fr-FR"/>
        </w:rPr>
        <w:t>’</w:t>
      </w:r>
      <w:r w:rsidRPr="00F21444">
        <w:rPr>
          <w:lang w:val="fr-FR"/>
        </w:rPr>
        <w:t>OMM (SIO) et du Système mondial d</w:t>
      </w:r>
      <w:r w:rsidR="004E3A8A">
        <w:rPr>
          <w:lang w:val="fr-FR"/>
        </w:rPr>
        <w:t>’</w:t>
      </w:r>
      <w:r w:rsidRPr="00F21444">
        <w:rPr>
          <w:lang w:val="fr-FR"/>
        </w:rPr>
        <w:t>observation (SMO) au WIGOS,</w:t>
      </w:r>
    </w:p>
    <w:p w14:paraId="59CF8461" w14:textId="428299FD" w:rsidR="00FE70D3" w:rsidRPr="00FD28F9" w:rsidRDefault="00FE70D3">
      <w:pPr>
        <w:pStyle w:val="WMOBodyText"/>
        <w:numPr>
          <w:ilvl w:val="0"/>
          <w:numId w:val="1"/>
        </w:numPr>
        <w:ind w:left="567" w:hanging="567"/>
        <w:rPr>
          <w:lang w:val="fr-FR"/>
        </w:rPr>
      </w:pPr>
      <w:r w:rsidRPr="00FD28F9">
        <w:rPr>
          <w:lang w:val="fr-FR"/>
        </w:rPr>
        <w:t xml:space="preserve">La </w:t>
      </w:r>
      <w:hyperlink r:id="rId15" w:anchor="page=212" w:history="1">
        <w:r w:rsidRPr="00FD28F9">
          <w:rPr>
            <w:rStyle w:val="Hyperlink"/>
            <w:lang w:val="fr-FR"/>
          </w:rPr>
          <w:t>résolution 58 (Cg-18)</w:t>
        </w:r>
      </w:hyperlink>
      <w:r w:rsidRPr="00FD28F9">
        <w:rPr>
          <w:lang w:val="fr-FR"/>
        </w:rPr>
        <w:t xml:space="preserve"> – </w:t>
      </w:r>
      <w:r w:rsidR="00FD28F9" w:rsidRPr="00FD28F9">
        <w:rPr>
          <w:lang w:val="fr-FR"/>
        </w:rPr>
        <w:t xml:space="preserve">Cadre de collaboration pour le futur système mondial de traitement des données et de prévision intégré et sans discontinuité, (2019), demandant au Conseil exécutif de continuer à superviser la mise en œuvre du SMTDP sans discontinuité et de rendre compte des progrès </w:t>
      </w:r>
      <w:r w:rsidR="00107DBB">
        <w:rPr>
          <w:lang w:val="fr-FR"/>
        </w:rPr>
        <w:t>accomplis</w:t>
      </w:r>
      <w:r w:rsidR="00FD28F9" w:rsidRPr="00FD28F9">
        <w:rPr>
          <w:lang w:val="fr-FR"/>
        </w:rPr>
        <w:t>,</w:t>
      </w:r>
    </w:p>
    <w:p w14:paraId="06E845A9" w14:textId="6218A98F" w:rsidR="00FD28F9" w:rsidRDefault="00342B89">
      <w:pPr>
        <w:pStyle w:val="WMOBodyText"/>
        <w:numPr>
          <w:ilvl w:val="0"/>
          <w:numId w:val="1"/>
        </w:numPr>
        <w:ind w:left="567" w:hanging="567"/>
        <w:rPr>
          <w:lang w:val="fr-FR"/>
        </w:rPr>
      </w:pPr>
      <w:r w:rsidRPr="00342B89">
        <w:rPr>
          <w:lang w:val="fr-FR"/>
        </w:rPr>
        <w:t xml:space="preserve">La </w:t>
      </w:r>
      <w:hyperlink r:id="rId16" w:history="1">
        <w:r w:rsidRPr="00342B89">
          <w:rPr>
            <w:rStyle w:val="Hyperlink"/>
            <w:lang w:val="fr-FR"/>
          </w:rPr>
          <w:t>résolution 8</w:t>
        </w:r>
        <w:r w:rsidRPr="00342B89">
          <w:rPr>
            <w:rStyle w:val="Hyperlink"/>
            <w:lang w:val="fr-FR"/>
          </w:rPr>
          <w:t xml:space="preserve"> </w:t>
        </w:r>
        <w:r w:rsidRPr="00342B89">
          <w:rPr>
            <w:rStyle w:val="Hyperlink"/>
            <w:lang w:val="fr-FR"/>
          </w:rPr>
          <w:t>(EC-75)</w:t>
        </w:r>
      </w:hyperlink>
      <w:r w:rsidRPr="00342B89">
        <w:rPr>
          <w:lang w:val="fr-FR"/>
        </w:rPr>
        <w:t xml:space="preserve"> </w:t>
      </w:r>
      <w:r w:rsidR="00697392" w:rsidRPr="00FD28F9">
        <w:rPr>
          <w:lang w:val="fr-FR"/>
        </w:rPr>
        <w:t>–</w:t>
      </w:r>
      <w:r w:rsidRPr="00342B89">
        <w:rPr>
          <w:lang w:val="fr-FR"/>
        </w:rPr>
        <w:t>Examen des résolutions et décisions antérieures du Conseil</w:t>
      </w:r>
      <w:r w:rsidR="00AE28FB">
        <w:rPr>
          <w:lang w:val="en-CH"/>
        </w:rPr>
        <w:t> </w:t>
      </w:r>
      <w:r w:rsidRPr="00342B89">
        <w:rPr>
          <w:lang w:val="fr-FR"/>
        </w:rPr>
        <w:t>exécutif, demandant la synthèse des résolutions et décisions pertinentes,</w:t>
      </w:r>
    </w:p>
    <w:p w14:paraId="4109727C" w14:textId="47090B1C" w:rsidR="00342B89" w:rsidRDefault="00342B89" w:rsidP="00342B89">
      <w:pPr>
        <w:pStyle w:val="WMOBodyText"/>
        <w:rPr>
          <w:lang w:val="fr-FR"/>
        </w:rPr>
      </w:pPr>
      <w:r w:rsidRPr="00342B89">
        <w:rPr>
          <w:b/>
          <w:bCs/>
          <w:lang w:val="fr-FR"/>
        </w:rPr>
        <w:t>Rappelant également</w:t>
      </w:r>
      <w:r w:rsidRPr="00342B89">
        <w:rPr>
          <w:lang w:val="fr-FR"/>
        </w:rPr>
        <w:t xml:space="preserve"> les recommandations ouvertes suivantes déjà soulignées dans la </w:t>
      </w:r>
      <w:hyperlink r:id="rId17" w:anchor="page=167" w:history="1">
        <w:r w:rsidRPr="00025FA0">
          <w:rPr>
            <w:rStyle w:val="Hyperlink"/>
            <w:lang w:val="fr-FR"/>
          </w:rPr>
          <w:t>résolutio</w:t>
        </w:r>
        <w:r w:rsidRPr="00025FA0">
          <w:rPr>
            <w:rStyle w:val="Hyperlink"/>
            <w:lang w:val="fr-FR"/>
          </w:rPr>
          <w:t>n</w:t>
        </w:r>
        <w:r w:rsidRPr="00025FA0">
          <w:rPr>
            <w:rStyle w:val="Hyperlink"/>
            <w:lang w:val="fr-FR"/>
          </w:rPr>
          <w:t> 17 (EC-69)</w:t>
        </w:r>
      </w:hyperlink>
      <w:r w:rsidRPr="00342B89">
        <w:rPr>
          <w:lang w:val="fr-FR"/>
        </w:rPr>
        <w:t>:</w:t>
      </w:r>
    </w:p>
    <w:p w14:paraId="5E0D5D23" w14:textId="0566B18A" w:rsidR="00342B89" w:rsidRPr="00025FA0" w:rsidRDefault="00025FA0">
      <w:pPr>
        <w:pStyle w:val="WMOBodyText"/>
        <w:numPr>
          <w:ilvl w:val="0"/>
          <w:numId w:val="2"/>
        </w:numPr>
        <w:ind w:left="567" w:hanging="567"/>
        <w:rPr>
          <w:lang w:val="fr-FR"/>
        </w:rPr>
      </w:pPr>
      <w:r w:rsidRPr="00025FA0">
        <w:rPr>
          <w:lang w:val="fr-FR"/>
        </w:rPr>
        <w:t xml:space="preserve">La </w:t>
      </w:r>
      <w:hyperlink r:id="rId18" w:anchor="page=154" w:history="1">
        <w:r w:rsidRPr="005A000F">
          <w:rPr>
            <w:rStyle w:val="Hyperlink"/>
            <w:lang w:val="fr-FR"/>
          </w:rPr>
          <w:t>d</w:t>
        </w:r>
        <w:r w:rsidR="00CE218C" w:rsidRPr="005A000F">
          <w:rPr>
            <w:rStyle w:val="Hyperlink"/>
            <w:lang w:val="fr-FR"/>
          </w:rPr>
          <w:t>é</w:t>
        </w:r>
        <w:r w:rsidRPr="005A000F">
          <w:rPr>
            <w:rStyle w:val="Hyperlink"/>
            <w:lang w:val="fr-FR"/>
          </w:rPr>
          <w:t>cision 27 (CSB-16)</w:t>
        </w:r>
      </w:hyperlink>
      <w:r w:rsidRPr="00025FA0">
        <w:rPr>
          <w:lang w:val="fr-FR"/>
        </w:rPr>
        <w:t xml:space="preserve"> – Plan de mise en œuvre du futur système intégré de traitement des données et de prévision,</w:t>
      </w:r>
    </w:p>
    <w:p w14:paraId="79CD4080" w14:textId="2CBC372E" w:rsidR="00025FA0" w:rsidRPr="00A774FA" w:rsidRDefault="00A774FA">
      <w:pPr>
        <w:pStyle w:val="WMOBodyText"/>
        <w:numPr>
          <w:ilvl w:val="0"/>
          <w:numId w:val="2"/>
        </w:numPr>
        <w:ind w:left="567" w:hanging="567"/>
        <w:rPr>
          <w:lang w:val="fr-FR"/>
        </w:rPr>
      </w:pPr>
      <w:r w:rsidRPr="00A774FA">
        <w:rPr>
          <w:lang w:val="fr-FR"/>
        </w:rPr>
        <w:t xml:space="preserve">La </w:t>
      </w:r>
      <w:hyperlink r:id="rId19" w:anchor="page=1144" w:history="1">
        <w:r w:rsidRPr="00A774FA">
          <w:rPr>
            <w:rStyle w:val="Hyperlink"/>
            <w:lang w:val="fr-FR"/>
          </w:rPr>
          <w:t>recommandation 37 (CSB-16)</w:t>
        </w:r>
      </w:hyperlink>
      <w:r w:rsidRPr="00A774FA">
        <w:rPr>
          <w:lang w:val="fr-FR"/>
        </w:rPr>
        <w:t xml:space="preserve"> – Ressources nécessaires à la mise en œuvre du Système intégré de traitement des données et de prévision,</w:t>
      </w:r>
    </w:p>
    <w:p w14:paraId="0ECD4EB2" w14:textId="7AABF1A3" w:rsidR="00A774FA" w:rsidRPr="00A774FA" w:rsidRDefault="00A774FA">
      <w:pPr>
        <w:pStyle w:val="WMOBodyText"/>
        <w:numPr>
          <w:ilvl w:val="0"/>
          <w:numId w:val="2"/>
        </w:numPr>
        <w:ind w:left="567" w:hanging="567"/>
        <w:rPr>
          <w:lang w:val="fr-FR"/>
        </w:rPr>
      </w:pPr>
      <w:r w:rsidRPr="00A774FA">
        <w:rPr>
          <w:lang w:val="fr-FR"/>
        </w:rPr>
        <w:t xml:space="preserve">La </w:t>
      </w:r>
      <w:hyperlink r:id="rId20" w:anchor="page=1145" w:history="1">
        <w:r w:rsidRPr="00A774FA">
          <w:rPr>
            <w:rStyle w:val="Hyperlink"/>
            <w:lang w:val="fr-FR"/>
          </w:rPr>
          <w:t>recommandation 38 (CSB-16)</w:t>
        </w:r>
      </w:hyperlink>
      <w:r w:rsidRPr="00A774FA">
        <w:rPr>
          <w:lang w:val="fr-FR"/>
        </w:rPr>
        <w:t xml:space="preserve"> – Groupe directeur du Système intégré de traitement des données et de prévision – questions à examiner,</w:t>
      </w:r>
    </w:p>
    <w:p w14:paraId="72A17432" w14:textId="2838D324" w:rsidR="00A774FA" w:rsidRPr="00A774FA" w:rsidRDefault="00A774FA">
      <w:pPr>
        <w:pStyle w:val="WMOBodyText"/>
        <w:numPr>
          <w:ilvl w:val="0"/>
          <w:numId w:val="2"/>
        </w:numPr>
        <w:ind w:left="567" w:hanging="567"/>
        <w:rPr>
          <w:lang w:val="fr-FR"/>
        </w:rPr>
      </w:pPr>
      <w:r w:rsidRPr="00A774FA">
        <w:rPr>
          <w:lang w:val="fr-FR"/>
        </w:rPr>
        <w:t xml:space="preserve">La </w:t>
      </w:r>
      <w:hyperlink r:id="rId21" w:anchor="page=1151" w:history="1">
        <w:r w:rsidRPr="00A774FA">
          <w:rPr>
            <w:rStyle w:val="Hyperlink"/>
            <w:lang w:val="fr-FR"/>
          </w:rPr>
          <w:t>recommandation 43 (CSB-16)</w:t>
        </w:r>
      </w:hyperlink>
      <w:r w:rsidRPr="00A774FA">
        <w:rPr>
          <w:lang w:val="fr-FR"/>
        </w:rPr>
        <w:t xml:space="preserve"> – Poursuite des travaux engagés par le Groupe directeur du Système intégré de traitement des données et de prévision relevant du Conseil exécutif,</w:t>
      </w:r>
    </w:p>
    <w:p w14:paraId="1773A300" w14:textId="11FB1E71" w:rsidR="00A774FA" w:rsidRPr="005B6C81" w:rsidRDefault="005B6C81" w:rsidP="00A774FA">
      <w:pPr>
        <w:pStyle w:val="WMOBodyText"/>
        <w:rPr>
          <w:lang w:val="fr-FR"/>
        </w:rPr>
      </w:pPr>
      <w:r w:rsidRPr="005B6C81">
        <w:rPr>
          <w:b/>
          <w:bCs/>
          <w:lang w:val="fr-FR"/>
        </w:rPr>
        <w:t>Notant</w:t>
      </w:r>
      <w:r w:rsidRPr="005B6C81">
        <w:rPr>
          <w:lang w:val="fr-FR"/>
        </w:rPr>
        <w:t xml:space="preserve"> que:</w:t>
      </w:r>
    </w:p>
    <w:p w14:paraId="69CB975C" w14:textId="2110AD1B" w:rsidR="005B6C81" w:rsidRDefault="00CD4759">
      <w:pPr>
        <w:pStyle w:val="WMOBodyText"/>
        <w:numPr>
          <w:ilvl w:val="0"/>
          <w:numId w:val="3"/>
        </w:numPr>
        <w:ind w:left="567" w:hanging="567"/>
        <w:rPr>
          <w:lang w:val="fr-FR"/>
        </w:rPr>
      </w:pPr>
      <w:r w:rsidRPr="00CD4759">
        <w:rPr>
          <w:lang w:val="fr-FR"/>
        </w:rPr>
        <w:t xml:space="preserve">Le Comité permanent du traitement des données pour la modélisation et la prévision appliquées au système Terre (SC-ESMP) a abordé les tâches suivantes, en tenant compte </w:t>
      </w:r>
      <w:r w:rsidRPr="00CD4759">
        <w:rPr>
          <w:lang w:val="fr-FR"/>
        </w:rPr>
        <w:lastRenderedPageBreak/>
        <w:t>des grands domaines d</w:t>
      </w:r>
      <w:r w:rsidR="004E3A8A">
        <w:rPr>
          <w:lang w:val="fr-FR"/>
        </w:rPr>
        <w:t>’</w:t>
      </w:r>
      <w:r w:rsidRPr="00CD4759">
        <w:rPr>
          <w:lang w:val="fr-FR"/>
        </w:rPr>
        <w:t>action prioritaires identifiés dans le cadre de collaboration du SMTDP sans discontinuité,</w:t>
      </w:r>
    </w:p>
    <w:p w14:paraId="19B5AD35" w14:textId="320FC649" w:rsidR="00DD4404" w:rsidRDefault="00DD4404" w:rsidP="00C037B7">
      <w:pPr>
        <w:pStyle w:val="WMOBodyText"/>
        <w:numPr>
          <w:ilvl w:val="0"/>
          <w:numId w:val="4"/>
        </w:numPr>
        <w:ind w:left="1134" w:right="-142" w:hanging="567"/>
        <w:rPr>
          <w:lang w:val="fr-FR"/>
        </w:rPr>
      </w:pPr>
      <w:r>
        <w:rPr>
          <w:lang w:val="fr-FR"/>
        </w:rPr>
        <w:t xml:space="preserve">Dans le </w:t>
      </w:r>
      <w:r w:rsidRPr="00BB5997">
        <w:rPr>
          <w:lang w:val="fr-FR"/>
        </w:rPr>
        <w:t>domaine intitulé</w:t>
      </w:r>
      <w:r>
        <w:rPr>
          <w:lang w:val="fr-FR"/>
        </w:rPr>
        <w:t xml:space="preserve"> </w:t>
      </w:r>
      <w:r w:rsidR="007875DE">
        <w:rPr>
          <w:lang w:val="fr-FR"/>
        </w:rPr>
        <w:t>«</w:t>
      </w:r>
      <w:r w:rsidRPr="00BB5997">
        <w:rPr>
          <w:lang w:val="fr-FR"/>
        </w:rPr>
        <w:t>Systèmes et services</w:t>
      </w:r>
      <w:r w:rsidR="007875DE">
        <w:rPr>
          <w:lang w:val="fr-FR"/>
        </w:rPr>
        <w:t>»</w:t>
      </w:r>
      <w:r w:rsidRPr="00BB5997">
        <w:rPr>
          <w:lang w:val="fr-FR"/>
        </w:rPr>
        <w:t>, l</w:t>
      </w:r>
      <w:r w:rsidR="004E3A8A">
        <w:rPr>
          <w:lang w:val="fr-FR"/>
        </w:rPr>
        <w:t>’</w:t>
      </w:r>
      <w:r w:rsidRPr="00BB5997">
        <w:rPr>
          <w:lang w:val="fr-FR"/>
        </w:rPr>
        <w:t>élaboration du processus de révision de la conformité des centres météorologiques régionaux spécialisés (CMRS) (</w:t>
      </w:r>
      <w:hyperlink r:id="rId22" w:history="1">
        <w:r w:rsidRPr="00B45103">
          <w:rPr>
            <w:rStyle w:val="Hyperlink"/>
            <w:lang w:val="fr-FR"/>
          </w:rPr>
          <w:t>projet de recommandation 6.4</w:t>
        </w:r>
        <w:r w:rsidRPr="00B45103">
          <w:rPr>
            <w:rStyle w:val="Hyperlink"/>
            <w:lang w:val="fr-FR"/>
          </w:rPr>
          <w:t>(</w:t>
        </w:r>
        <w:r w:rsidRPr="00B45103">
          <w:rPr>
            <w:rStyle w:val="Hyperlink"/>
            <w:lang w:val="fr-FR"/>
          </w:rPr>
          <w:t>3)/1(INFCOM-2)</w:t>
        </w:r>
      </w:hyperlink>
      <w:r w:rsidRPr="00BB5997">
        <w:rPr>
          <w:lang w:val="fr-FR"/>
        </w:rPr>
        <w:t xml:space="preserve">) et du </w:t>
      </w:r>
      <w:hyperlink r:id="rId23" w:history="1">
        <w:r w:rsidRPr="003C101E">
          <w:rPr>
            <w:rStyle w:val="Hyperlink"/>
            <w:i/>
            <w:iCs/>
            <w:lang w:val="fr-FR"/>
          </w:rPr>
          <w:t>Guide du Système mondial de traitement des données</w:t>
        </w:r>
      </w:hyperlink>
      <w:r w:rsidRPr="00BB5997">
        <w:rPr>
          <w:lang w:val="fr-FR"/>
        </w:rPr>
        <w:t xml:space="preserve"> (OMM-N° 305) (</w:t>
      </w:r>
      <w:hyperlink r:id="rId24" w:history="1">
        <w:r w:rsidRPr="00B45103">
          <w:rPr>
            <w:rStyle w:val="Hyperlink"/>
            <w:lang w:val="fr-FR"/>
          </w:rPr>
          <w:t>projet de recommandation 6.4(3)/2</w:t>
        </w:r>
        <w:r w:rsidR="00C037B7">
          <w:rPr>
            <w:rStyle w:val="Hyperlink"/>
            <w:lang w:val="en-CH"/>
          </w:rPr>
          <w:t xml:space="preserve"> </w:t>
        </w:r>
        <w:r w:rsidRPr="00B45103">
          <w:rPr>
            <w:rStyle w:val="Hyperlink"/>
            <w:lang w:val="fr-FR"/>
          </w:rPr>
          <w:t>(INFCOM-2)</w:t>
        </w:r>
      </w:hyperlink>
      <w:r w:rsidRPr="00BB5997">
        <w:rPr>
          <w:lang w:val="fr-FR"/>
        </w:rPr>
        <w:t>)</w:t>
      </w:r>
      <w:r>
        <w:rPr>
          <w:lang w:val="fr-FR"/>
        </w:rPr>
        <w:t>,</w:t>
      </w:r>
    </w:p>
    <w:p w14:paraId="5C78ED7E" w14:textId="3C1F9F44" w:rsidR="00DD4404" w:rsidRDefault="00547E4B">
      <w:pPr>
        <w:pStyle w:val="WMOBodyText"/>
        <w:numPr>
          <w:ilvl w:val="0"/>
          <w:numId w:val="4"/>
        </w:numPr>
        <w:ind w:left="1134" w:hanging="567"/>
        <w:rPr>
          <w:lang w:val="fr-FR"/>
        </w:rPr>
      </w:pPr>
      <w:r>
        <w:rPr>
          <w:lang w:val="fr-FR"/>
        </w:rPr>
        <w:t xml:space="preserve">Dans le domaine </w:t>
      </w:r>
      <w:r w:rsidR="002B61CE">
        <w:rPr>
          <w:lang w:val="fr-FR"/>
        </w:rPr>
        <w:t>«</w:t>
      </w:r>
      <w:r w:rsidRPr="005A2DCF">
        <w:rPr>
          <w:lang w:val="fr-FR"/>
        </w:rPr>
        <w:t>Accessibilité et plateforme Web</w:t>
      </w:r>
      <w:r w:rsidR="002B61CE">
        <w:rPr>
          <w:lang w:val="fr-FR"/>
        </w:rPr>
        <w:t>»</w:t>
      </w:r>
      <w:r w:rsidRPr="005A2DCF">
        <w:rPr>
          <w:lang w:val="fr-FR"/>
        </w:rPr>
        <w:t>, le lancement du portail Web du SMTDP, l</w:t>
      </w:r>
      <w:r w:rsidR="004E3A8A">
        <w:rPr>
          <w:lang w:val="fr-FR"/>
        </w:rPr>
        <w:t>’</w:t>
      </w:r>
      <w:r w:rsidRPr="005A2DCF">
        <w:rPr>
          <w:lang w:val="fr-FR"/>
        </w:rPr>
        <w:t>analyse de l</w:t>
      </w:r>
      <w:r w:rsidR="004E3A8A">
        <w:rPr>
          <w:lang w:val="fr-FR"/>
        </w:rPr>
        <w:t>’</w:t>
      </w:r>
      <w:r w:rsidRPr="005A2DCF">
        <w:rPr>
          <w:lang w:val="fr-FR"/>
        </w:rPr>
        <w:t>accès des membres aux produits du SMTDP par l</w:t>
      </w:r>
      <w:r w:rsidR="004E3A8A">
        <w:rPr>
          <w:lang w:val="fr-FR"/>
        </w:rPr>
        <w:t>’</w:t>
      </w:r>
      <w:r w:rsidRPr="005A2DCF">
        <w:rPr>
          <w:lang w:val="fr-FR"/>
        </w:rPr>
        <w:t>intermédiaire de la campagne de collecte de données de 2021, l</w:t>
      </w:r>
      <w:r w:rsidR="004E3A8A">
        <w:rPr>
          <w:lang w:val="fr-FR"/>
        </w:rPr>
        <w:t>’</w:t>
      </w:r>
      <w:r w:rsidRPr="005A2DCF">
        <w:rPr>
          <w:lang w:val="fr-FR"/>
        </w:rPr>
        <w:t>enquête en ligne sur les besoins en matière de données et de produits de la PNT (2022) et le Colloque du SMTDP sur les besoins en matière de données et de produits de la PNT (2022) (</w:t>
      </w:r>
      <w:hyperlink r:id="rId25" w:history="1">
        <w:r w:rsidRPr="00B45103">
          <w:rPr>
            <w:rStyle w:val="Hyperlink"/>
            <w:lang w:val="fr-FR"/>
          </w:rPr>
          <w:t>projet de recommandation 6.4(2)/1(INFCOM-2)</w:t>
        </w:r>
      </w:hyperlink>
      <w:r w:rsidRPr="005A2DCF">
        <w:rPr>
          <w:lang w:val="fr-FR"/>
        </w:rPr>
        <w:t>),</w:t>
      </w:r>
    </w:p>
    <w:p w14:paraId="553F8305" w14:textId="417DA02D" w:rsidR="00547E4B" w:rsidRDefault="00831CAE" w:rsidP="0095590B">
      <w:pPr>
        <w:pStyle w:val="WMOBodyText"/>
        <w:numPr>
          <w:ilvl w:val="0"/>
          <w:numId w:val="4"/>
        </w:numPr>
        <w:ind w:left="1134" w:right="-142" w:hanging="567"/>
        <w:rPr>
          <w:lang w:val="fr-FR"/>
        </w:rPr>
      </w:pPr>
      <w:r>
        <w:rPr>
          <w:lang w:val="fr-FR"/>
        </w:rPr>
        <w:t xml:space="preserve">Dans le domaine </w:t>
      </w:r>
      <w:r w:rsidRPr="00831CAE">
        <w:rPr>
          <w:lang w:val="fr-FR"/>
        </w:rPr>
        <w:t>intitulé "Recherche et innovation", mise en place de nouvelles activités du SMTDP dans les domaines du système Terre (</w:t>
      </w:r>
      <w:hyperlink r:id="rId26" w:history="1">
        <w:r w:rsidRPr="00B45103">
          <w:rPr>
            <w:rStyle w:val="Hyperlink"/>
            <w:lang w:val="fr-FR"/>
          </w:rPr>
          <w:t>projet de recommandation 6.4(2)/2(INFCOM-2)</w:t>
        </w:r>
      </w:hyperlink>
      <w:r w:rsidRPr="00831CAE">
        <w:rPr>
          <w:lang w:val="fr-FR"/>
        </w:rPr>
        <w:t>), nouvelles désignations de centres de prévisions infrasaisonnières et à longue échéance (</w:t>
      </w:r>
      <w:hyperlink r:id="rId27" w:history="1">
        <w:r w:rsidRPr="00B45103">
          <w:rPr>
            <w:rStyle w:val="Hyperlink"/>
            <w:lang w:val="fr-FR"/>
          </w:rPr>
          <w:t>projet de recommandation 6.4(2)/3(INFCOM-2)</w:t>
        </w:r>
      </w:hyperlink>
      <w:r w:rsidRPr="00831CAE">
        <w:rPr>
          <w:lang w:val="fr-FR"/>
        </w:rPr>
        <w:t>),</w:t>
      </w:r>
    </w:p>
    <w:p w14:paraId="7A836EC6" w14:textId="15C90833" w:rsidR="00DD4404" w:rsidRPr="00845D7F" w:rsidRDefault="00845D7F">
      <w:pPr>
        <w:pStyle w:val="WMOBodyText"/>
        <w:numPr>
          <w:ilvl w:val="0"/>
          <w:numId w:val="3"/>
        </w:numPr>
        <w:ind w:left="567" w:hanging="567"/>
        <w:rPr>
          <w:lang w:val="fr-FR"/>
        </w:rPr>
      </w:pPr>
      <w:r w:rsidRPr="00845D7F">
        <w:rPr>
          <w:lang w:val="fr-FR"/>
        </w:rPr>
        <w:t>Le projet pilote de prévision probabiliste des cyclones tropicaux (TC-PFP) a été approuvé en tant que premier projet pilote du SMTDP sans discontinuité,</w:t>
      </w:r>
    </w:p>
    <w:p w14:paraId="120A24FB" w14:textId="34858585" w:rsidR="00DD4404" w:rsidRPr="00B45103" w:rsidRDefault="00B05CEF">
      <w:pPr>
        <w:pStyle w:val="WMOBodyText"/>
        <w:numPr>
          <w:ilvl w:val="0"/>
          <w:numId w:val="3"/>
        </w:numPr>
        <w:ind w:left="567" w:hanging="567"/>
        <w:rPr>
          <w:lang w:val="fr-FR"/>
        </w:rPr>
      </w:pPr>
      <w:r w:rsidRPr="00B45103">
        <w:rPr>
          <w:lang w:val="fr-FR"/>
        </w:rPr>
        <w:t>L</w:t>
      </w:r>
      <w:r w:rsidR="004E3A8A">
        <w:rPr>
          <w:lang w:val="fr-FR"/>
        </w:rPr>
        <w:t>’</w:t>
      </w:r>
      <w:r w:rsidRPr="00B45103">
        <w:rPr>
          <w:lang w:val="fr-FR"/>
        </w:rPr>
        <w:t>équipe d</w:t>
      </w:r>
      <w:r w:rsidR="004E3A8A">
        <w:rPr>
          <w:lang w:val="fr-FR"/>
        </w:rPr>
        <w:t>’</w:t>
      </w:r>
      <w:r w:rsidRPr="00B45103">
        <w:rPr>
          <w:lang w:val="fr-FR"/>
        </w:rPr>
        <w:t>experts conjointe pour le suivi du système Terre (JET-ESI) a dirigé l</w:t>
      </w:r>
      <w:r w:rsidR="004E3A8A">
        <w:rPr>
          <w:lang w:val="fr-FR"/>
        </w:rPr>
        <w:t>’</w:t>
      </w:r>
      <w:r w:rsidRPr="00B45103">
        <w:rPr>
          <w:lang w:val="fr-FR"/>
        </w:rPr>
        <w:t>élaboration d</w:t>
      </w:r>
      <w:r w:rsidR="004E3A8A">
        <w:rPr>
          <w:lang w:val="fr-FR"/>
        </w:rPr>
        <w:t>’</w:t>
      </w:r>
      <w:r w:rsidRPr="00B45103">
        <w:rPr>
          <w:lang w:val="fr-FR"/>
        </w:rPr>
        <w:t>une feuille de route pour le Système mondial de traitement des données et de prévision sans discontinuité en vue d</w:t>
      </w:r>
      <w:r w:rsidR="004E3A8A">
        <w:rPr>
          <w:lang w:val="fr-FR"/>
        </w:rPr>
        <w:t>’</w:t>
      </w:r>
      <w:r w:rsidRPr="00B45103">
        <w:rPr>
          <w:lang w:val="fr-FR"/>
        </w:rPr>
        <w:t>accélérer l</w:t>
      </w:r>
      <w:r w:rsidR="004E3A8A">
        <w:rPr>
          <w:lang w:val="fr-FR"/>
        </w:rPr>
        <w:t>’</w:t>
      </w:r>
      <w:r w:rsidRPr="00B45103">
        <w:rPr>
          <w:lang w:val="fr-FR"/>
        </w:rPr>
        <w:t>évolution du SMTDP,</w:t>
      </w:r>
    </w:p>
    <w:p w14:paraId="330BC927" w14:textId="1E3F330B" w:rsidR="009B4828" w:rsidRPr="00B45103" w:rsidRDefault="009B4828" w:rsidP="009B4828">
      <w:pPr>
        <w:pStyle w:val="WMOBodyText"/>
        <w:rPr>
          <w:b/>
          <w:bCs/>
          <w:lang w:val="fr-FR"/>
        </w:rPr>
      </w:pPr>
      <w:r w:rsidRPr="00B45103">
        <w:rPr>
          <w:b/>
          <w:bCs/>
          <w:lang w:val="fr-FR"/>
        </w:rPr>
        <w:t>Ayant examiné</w:t>
      </w:r>
      <w:r w:rsidR="00B05CEF" w:rsidRPr="00B45103">
        <w:rPr>
          <w:b/>
          <w:bCs/>
          <w:lang w:val="fr-FR"/>
        </w:rPr>
        <w:t>:</w:t>
      </w:r>
    </w:p>
    <w:p w14:paraId="7995FDC4" w14:textId="0EE369D6" w:rsidR="00B05CEF" w:rsidRPr="00B45103" w:rsidRDefault="00B45103">
      <w:pPr>
        <w:pStyle w:val="WMOBodyText"/>
        <w:numPr>
          <w:ilvl w:val="0"/>
          <w:numId w:val="5"/>
        </w:numPr>
        <w:ind w:left="567" w:hanging="567"/>
        <w:rPr>
          <w:lang w:val="fr-FR"/>
        </w:rPr>
      </w:pPr>
      <w:r w:rsidRPr="00B45103">
        <w:rPr>
          <w:lang w:val="fr-FR"/>
        </w:rPr>
        <w:t>La feuille de route pour le SMTDP sans discontinuité (2022-2026), telle que figurant dans le document INF.6.4(1),</w:t>
      </w:r>
    </w:p>
    <w:p w14:paraId="455FFC80" w14:textId="5EC3246D" w:rsidR="00B45103" w:rsidRPr="00CC49EA" w:rsidRDefault="00CC49EA">
      <w:pPr>
        <w:pStyle w:val="WMOBodyText"/>
        <w:numPr>
          <w:ilvl w:val="0"/>
          <w:numId w:val="5"/>
        </w:numPr>
        <w:ind w:left="567" w:hanging="567"/>
        <w:rPr>
          <w:lang w:val="fr-FR"/>
        </w:rPr>
      </w:pPr>
      <w:r w:rsidRPr="00CC49EA">
        <w:rPr>
          <w:lang w:val="fr-FR"/>
        </w:rPr>
        <w:t>La proposition du SC-ESMP pour que "Système intégré de traitement et de prévision de l</w:t>
      </w:r>
      <w:r w:rsidR="004E3A8A">
        <w:rPr>
          <w:lang w:val="fr-FR"/>
        </w:rPr>
        <w:t>’</w:t>
      </w:r>
      <w:r w:rsidRPr="00CC49EA">
        <w:rPr>
          <w:lang w:val="fr-FR"/>
        </w:rPr>
        <w:t>OMM" (WIPPS) devienne le nouveau nom du futur SMTDP,</w:t>
      </w:r>
    </w:p>
    <w:p w14:paraId="6630A087" w14:textId="3C2DE196" w:rsidR="009B4828" w:rsidRDefault="00CC49EA" w:rsidP="009B4828">
      <w:pPr>
        <w:pStyle w:val="WMOBodyText"/>
        <w:rPr>
          <w:lang w:val="fr-FR"/>
        </w:rPr>
      </w:pPr>
      <w:r>
        <w:rPr>
          <w:b/>
          <w:bCs/>
          <w:lang w:val="fr-FR"/>
        </w:rPr>
        <w:t>Décide:</w:t>
      </w:r>
    </w:p>
    <w:p w14:paraId="473417B3" w14:textId="2076E610" w:rsidR="00CC49EA" w:rsidRDefault="00A53219">
      <w:pPr>
        <w:pStyle w:val="WMOBodyText"/>
        <w:numPr>
          <w:ilvl w:val="0"/>
          <w:numId w:val="6"/>
        </w:numPr>
        <w:ind w:left="567" w:hanging="567"/>
        <w:rPr>
          <w:lang w:val="fr-FR"/>
        </w:rPr>
      </w:pPr>
      <w:r w:rsidRPr="00A53219">
        <w:rPr>
          <w:lang w:val="fr-FR"/>
        </w:rPr>
        <w:t>D</w:t>
      </w:r>
      <w:r w:rsidR="004E3A8A">
        <w:rPr>
          <w:lang w:val="fr-FR"/>
        </w:rPr>
        <w:t>’</w:t>
      </w:r>
      <w:r w:rsidRPr="00A53219">
        <w:rPr>
          <w:lang w:val="fr-FR"/>
        </w:rPr>
        <w:t>adopter "SITP" comme nouveau nom et acronyme du futur SMTDP;</w:t>
      </w:r>
    </w:p>
    <w:p w14:paraId="02CBB49F" w14:textId="35BC5693" w:rsidR="00A53219" w:rsidRPr="00FD668B" w:rsidRDefault="00A53219">
      <w:pPr>
        <w:pStyle w:val="WMOBodyText"/>
        <w:numPr>
          <w:ilvl w:val="0"/>
          <w:numId w:val="6"/>
        </w:numPr>
        <w:ind w:left="567" w:hanging="567"/>
        <w:rPr>
          <w:lang w:val="fr-FR"/>
        </w:rPr>
      </w:pPr>
      <w:r w:rsidRPr="00FD668B">
        <w:rPr>
          <w:lang w:val="fr-FR"/>
        </w:rPr>
        <w:t>De remplacer le terme "SMTDP sans discontinuité" par "SITP" dans la feuille de route pour le SMTDP sans discontinuité (2022-2026) (</w:t>
      </w:r>
      <w:hyperlink r:id="rId28" w:history="1">
        <w:r w:rsidRPr="00EF7FD1">
          <w:rPr>
            <w:rStyle w:val="Hyperlink"/>
            <w:lang w:val="fr-FR"/>
          </w:rPr>
          <w:t>INF.6.4(1)</w:t>
        </w:r>
      </w:hyperlink>
      <w:r w:rsidRPr="00FD668B">
        <w:rPr>
          <w:lang w:val="fr-FR"/>
        </w:rPr>
        <w:t>);</w:t>
      </w:r>
    </w:p>
    <w:p w14:paraId="728B4032" w14:textId="23DE20FA" w:rsidR="009B4828" w:rsidRDefault="009B4828" w:rsidP="009B4828">
      <w:pPr>
        <w:pStyle w:val="WMOBodyText"/>
        <w:rPr>
          <w:lang w:val="fr-FR"/>
        </w:rPr>
      </w:pPr>
      <w:r w:rsidRPr="00D10BD4">
        <w:rPr>
          <w:b/>
          <w:bCs/>
          <w:lang w:val="fr-FR"/>
        </w:rPr>
        <w:t xml:space="preserve">Recommande </w:t>
      </w:r>
      <w:r w:rsidRPr="00D10BD4">
        <w:rPr>
          <w:lang w:val="fr-FR"/>
        </w:rPr>
        <w:t>au Congrès</w:t>
      </w:r>
      <w:r w:rsidRPr="00D10BD4">
        <w:rPr>
          <w:i/>
          <w:iCs/>
          <w:lang w:val="fr-FR"/>
        </w:rPr>
        <w:t xml:space="preserve"> </w:t>
      </w:r>
      <w:r w:rsidR="00D10BD4" w:rsidRPr="00D10BD4">
        <w:rPr>
          <w:lang w:val="fr-FR"/>
        </w:rPr>
        <w:t>d</w:t>
      </w:r>
      <w:r w:rsidR="004E3A8A">
        <w:rPr>
          <w:lang w:val="fr-FR"/>
        </w:rPr>
        <w:t>’</w:t>
      </w:r>
      <w:r w:rsidR="00D10BD4" w:rsidRPr="00D10BD4">
        <w:rPr>
          <w:lang w:val="fr-FR"/>
        </w:rPr>
        <w:t xml:space="preserve">adopter le nom </w:t>
      </w:r>
      <w:r w:rsidR="00EF7FD1">
        <w:rPr>
          <w:lang w:val="fr-FR"/>
        </w:rPr>
        <w:t>«</w:t>
      </w:r>
      <w:r w:rsidR="00D10BD4" w:rsidRPr="00D10BD4">
        <w:rPr>
          <w:lang w:val="fr-FR"/>
        </w:rPr>
        <w:t>Système intégré de traitement et de prévision de l</w:t>
      </w:r>
      <w:r w:rsidR="004E3A8A">
        <w:rPr>
          <w:lang w:val="fr-FR"/>
        </w:rPr>
        <w:t>’</w:t>
      </w:r>
      <w:r w:rsidR="00D10BD4" w:rsidRPr="00D10BD4">
        <w:rPr>
          <w:lang w:val="fr-FR"/>
        </w:rPr>
        <w:t>OMM (SITP)</w:t>
      </w:r>
      <w:r w:rsidR="00EF7FD1">
        <w:rPr>
          <w:lang w:val="fr-FR"/>
        </w:rPr>
        <w:t>»</w:t>
      </w:r>
      <w:r w:rsidRPr="00D10BD4">
        <w:rPr>
          <w:i/>
          <w:iCs/>
          <w:lang w:val="fr-FR"/>
        </w:rPr>
        <w:t xml:space="preserve"> </w:t>
      </w:r>
      <w:r w:rsidRPr="00D10BD4">
        <w:rPr>
          <w:lang w:val="fr-FR"/>
        </w:rPr>
        <w:t>par le biais du projet de résolution figurant à l</w:t>
      </w:r>
      <w:r w:rsidR="004E3A8A">
        <w:rPr>
          <w:lang w:val="fr-FR"/>
        </w:rPr>
        <w:t>’</w:t>
      </w:r>
      <w:hyperlink w:anchor="Annex_recommandation_INFCOM" w:history="1">
        <w:r w:rsidRPr="00D10BD4">
          <w:rPr>
            <w:rStyle w:val="Hyperlink"/>
            <w:lang w:val="fr-FR"/>
          </w:rPr>
          <w:t>annexe</w:t>
        </w:r>
      </w:hyperlink>
      <w:r w:rsidRPr="00D10BD4">
        <w:rPr>
          <w:lang w:val="fr-FR"/>
        </w:rPr>
        <w:t xml:space="preserve"> de la présente recommandation.</w:t>
      </w:r>
    </w:p>
    <w:p w14:paraId="70D5B058" w14:textId="48405A1A" w:rsidR="00D10BD4" w:rsidRPr="00D10BD4" w:rsidRDefault="00D10BD4" w:rsidP="009B4828">
      <w:pPr>
        <w:pStyle w:val="WMOBodyText"/>
        <w:rPr>
          <w:i/>
          <w:iCs/>
          <w:lang w:val="fr-FR"/>
        </w:rPr>
      </w:pPr>
      <w:r w:rsidRPr="00D10BD4">
        <w:rPr>
          <w:b/>
          <w:bCs/>
          <w:lang w:val="fr-FR"/>
        </w:rPr>
        <w:t>Demande</w:t>
      </w:r>
      <w:r>
        <w:rPr>
          <w:lang w:val="fr-FR"/>
        </w:rPr>
        <w:t xml:space="preserve"> au SC-ESMP de promouvoir l</w:t>
      </w:r>
      <w:r w:rsidR="004E3A8A">
        <w:rPr>
          <w:lang w:val="fr-FR"/>
        </w:rPr>
        <w:t>’</w:t>
      </w:r>
      <w:r>
        <w:rPr>
          <w:lang w:val="fr-FR"/>
        </w:rPr>
        <w:t>utilisation du nouveau nom, SITP, le cas échéant.</w:t>
      </w:r>
    </w:p>
    <w:p w14:paraId="632AA03E" w14:textId="6CDD78E4" w:rsidR="00A53219" w:rsidRPr="00BC31DE" w:rsidRDefault="009B4828" w:rsidP="009B4828">
      <w:pPr>
        <w:pStyle w:val="WMOBodyText"/>
        <w:jc w:val="center"/>
        <w:rPr>
          <w:lang w:val="fr-FR"/>
        </w:rPr>
      </w:pPr>
      <w:r w:rsidRPr="00BC31DE">
        <w:rPr>
          <w:lang w:val="fr-FR"/>
        </w:rPr>
        <w:t>__________</w:t>
      </w:r>
    </w:p>
    <w:p w14:paraId="374BAA9F" w14:textId="3197A7D1" w:rsidR="009B4828" w:rsidRPr="00BC31DE" w:rsidRDefault="00A53219" w:rsidP="00A53219">
      <w:pPr>
        <w:pStyle w:val="WMOBodyText"/>
        <w:rPr>
          <w:lang w:val="fr-FR"/>
        </w:rPr>
      </w:pPr>
      <w:r w:rsidRPr="00BC31DE">
        <w:rPr>
          <w:lang w:val="fr-FR"/>
        </w:rPr>
        <w:br w:type="page"/>
      </w:r>
    </w:p>
    <w:p w14:paraId="755261E2" w14:textId="04EFBD82" w:rsidR="0037222D" w:rsidRPr="00D44809" w:rsidRDefault="00591A95" w:rsidP="0037222D">
      <w:pPr>
        <w:pStyle w:val="Heading2"/>
        <w:rPr>
          <w:lang w:val="fr-FR"/>
        </w:rPr>
      </w:pPr>
      <w:bookmarkStart w:id="8" w:name="Annex_recommandation_INFCOM"/>
      <w:bookmarkEnd w:id="6"/>
      <w:bookmarkEnd w:id="7"/>
      <w:r w:rsidRPr="00D44809">
        <w:rPr>
          <w:lang w:val="fr-FR"/>
        </w:rPr>
        <w:lastRenderedPageBreak/>
        <w:t xml:space="preserve">Annexe du projet de recommandation </w:t>
      </w:r>
      <w:r w:rsidR="00994A8C">
        <w:rPr>
          <w:lang w:val="fr-FR"/>
        </w:rPr>
        <w:t>6</w:t>
      </w:r>
      <w:r w:rsidRPr="00D44809">
        <w:rPr>
          <w:lang w:val="fr-FR"/>
        </w:rPr>
        <w:t>.</w:t>
      </w:r>
      <w:r w:rsidR="00994A8C">
        <w:rPr>
          <w:lang w:val="fr-FR"/>
        </w:rPr>
        <w:t>1(1)</w:t>
      </w:r>
      <w:r w:rsidRPr="00D44809">
        <w:rPr>
          <w:lang w:val="fr-FR"/>
        </w:rPr>
        <w:t>/</w:t>
      </w:r>
      <w:r w:rsidR="00994A8C">
        <w:rPr>
          <w:lang w:val="fr-FR"/>
        </w:rPr>
        <w:t>1</w:t>
      </w:r>
      <w:r w:rsidRPr="00D44809">
        <w:rPr>
          <w:lang w:val="fr-FR"/>
        </w:rPr>
        <w:t xml:space="preserve"> </w:t>
      </w:r>
      <w:r w:rsidR="003814B2" w:rsidRPr="00D44809">
        <w:rPr>
          <w:lang w:val="fr-FR"/>
        </w:rPr>
        <w:t>(INFCOM-2)</w:t>
      </w:r>
    </w:p>
    <w:bookmarkEnd w:id="8"/>
    <w:p w14:paraId="74820280" w14:textId="2DF0888B" w:rsidR="0037222D" w:rsidRDefault="00994A8C" w:rsidP="005B2DFB">
      <w:pPr>
        <w:pStyle w:val="WMOBodyText"/>
        <w:spacing w:after="240"/>
        <w:jc w:val="center"/>
        <w:rPr>
          <w:b/>
          <w:bCs/>
          <w:lang w:val="fr-FR"/>
        </w:rPr>
      </w:pPr>
      <w:r w:rsidRPr="00FC0E13">
        <w:rPr>
          <w:b/>
          <w:bCs/>
          <w:lang w:val="fr-FR"/>
        </w:rPr>
        <w:t>Projet de résolution</w:t>
      </w:r>
      <w:r w:rsidR="0037222D" w:rsidRPr="00FC0E13">
        <w:rPr>
          <w:b/>
          <w:bCs/>
          <w:lang w:val="fr-FR"/>
        </w:rPr>
        <w:t xml:space="preserve"> </w:t>
      </w:r>
      <w:r w:rsidRPr="00FC0E13">
        <w:rPr>
          <w:b/>
          <w:bCs/>
          <w:lang w:val="fr-FR"/>
        </w:rPr>
        <w:t>XX</w:t>
      </w:r>
      <w:r w:rsidR="0037222D" w:rsidRPr="00FC0E13">
        <w:rPr>
          <w:b/>
          <w:bCs/>
          <w:lang w:val="fr-FR"/>
        </w:rPr>
        <w:t>/1 (Cg-</w:t>
      </w:r>
      <w:r w:rsidRPr="00FC0E13">
        <w:rPr>
          <w:b/>
          <w:bCs/>
          <w:lang w:val="fr-FR"/>
        </w:rPr>
        <w:t>1</w:t>
      </w:r>
      <w:r w:rsidR="00FC0E13">
        <w:rPr>
          <w:b/>
          <w:bCs/>
          <w:lang w:val="fr-FR"/>
        </w:rPr>
        <w:t>9</w:t>
      </w:r>
      <w:r w:rsidR="0037222D" w:rsidRPr="00FC0E13">
        <w:rPr>
          <w:b/>
          <w:bCs/>
          <w:lang w:val="fr-FR"/>
        </w:rPr>
        <w:t>)</w:t>
      </w:r>
    </w:p>
    <w:p w14:paraId="7FB308D8" w14:textId="00EC4AB5" w:rsidR="00E04949" w:rsidRPr="000270AA" w:rsidRDefault="000270AA" w:rsidP="005A1F22">
      <w:pPr>
        <w:pStyle w:val="WMOBodyText"/>
        <w:spacing w:after="360"/>
        <w:jc w:val="center"/>
        <w:rPr>
          <w:lang w:val="fr-FR"/>
        </w:rPr>
      </w:pPr>
      <w:r w:rsidRPr="000270AA">
        <w:rPr>
          <w:b/>
          <w:bCs/>
          <w:lang w:val="fr-FR"/>
        </w:rPr>
        <w:t>Système intégré de traitement et de prévision (SITP) de l</w:t>
      </w:r>
      <w:r w:rsidR="004E3A8A">
        <w:rPr>
          <w:b/>
          <w:bCs/>
          <w:lang w:val="fr-FR"/>
        </w:rPr>
        <w:t>’</w:t>
      </w:r>
      <w:r w:rsidRPr="000270AA">
        <w:rPr>
          <w:b/>
          <w:bCs/>
          <w:lang w:val="fr-FR"/>
        </w:rPr>
        <w:t>OMM</w:t>
      </w:r>
    </w:p>
    <w:p w14:paraId="3AA6DBD1" w14:textId="29243E34" w:rsidR="00D44809" w:rsidRDefault="00D44809" w:rsidP="00D44809">
      <w:pPr>
        <w:pStyle w:val="WMOBodyText"/>
        <w:rPr>
          <w:lang w:val="fr-FR"/>
        </w:rPr>
      </w:pPr>
      <w:r w:rsidRPr="0000459E">
        <w:rPr>
          <w:lang w:val="fr-FR"/>
        </w:rPr>
        <w:t>LE CONGRÈS MÉTÉOROLOGIQUE MONDIAL,</w:t>
      </w:r>
    </w:p>
    <w:p w14:paraId="6E7316A5" w14:textId="170D8318" w:rsidR="000270AA" w:rsidRDefault="000270AA" w:rsidP="00D44809">
      <w:pPr>
        <w:pStyle w:val="WMOBodyText"/>
        <w:rPr>
          <w:lang w:val="fr-FR"/>
        </w:rPr>
      </w:pPr>
      <w:r w:rsidRPr="00F33BCC">
        <w:rPr>
          <w:b/>
          <w:bCs/>
          <w:lang w:val="fr-FR"/>
        </w:rPr>
        <w:t>Rappelant</w:t>
      </w:r>
      <w:r>
        <w:rPr>
          <w:lang w:val="fr-FR"/>
        </w:rPr>
        <w:t xml:space="preserve"> la </w:t>
      </w:r>
      <w:hyperlink r:id="rId29" w:anchor="page=314" w:history="1">
        <w:r w:rsidRPr="00C222AE">
          <w:rPr>
            <w:rStyle w:val="Hyperlink"/>
            <w:lang w:val="fr-FR"/>
          </w:rPr>
          <w:t>résolut</w:t>
        </w:r>
        <w:r w:rsidRPr="00C222AE">
          <w:rPr>
            <w:rStyle w:val="Hyperlink"/>
            <w:lang w:val="fr-FR"/>
          </w:rPr>
          <w:t>i</w:t>
        </w:r>
        <w:r w:rsidRPr="00C222AE">
          <w:rPr>
            <w:rStyle w:val="Hyperlink"/>
            <w:lang w:val="fr-FR"/>
          </w:rPr>
          <w:t>on 11 (Cg-17)</w:t>
        </w:r>
      </w:hyperlink>
      <w:r w:rsidRPr="00C222AE">
        <w:rPr>
          <w:lang w:val="fr-FR"/>
        </w:rPr>
        <w:t xml:space="preserve"> – Vers un futur système de traitement des données de prévision </w:t>
      </w:r>
      <w:r w:rsidRPr="00F21444">
        <w:rPr>
          <w:lang w:val="fr-FR"/>
        </w:rPr>
        <w:t>renforcé, intégré et sans discontinuité, (2015),</w:t>
      </w:r>
      <w:r>
        <w:rPr>
          <w:lang w:val="fr-FR"/>
        </w:rPr>
        <w:t xml:space="preserve"> la </w:t>
      </w:r>
      <w:hyperlink r:id="rId30" w:anchor="page=167" w:history="1">
        <w:r w:rsidRPr="00F21444">
          <w:rPr>
            <w:rStyle w:val="Hyperlink"/>
            <w:lang w:val="fr-FR"/>
          </w:rPr>
          <w:t>résolution 17 (EC-69)</w:t>
        </w:r>
      </w:hyperlink>
      <w:r w:rsidRPr="00F21444">
        <w:rPr>
          <w:lang w:val="fr-FR"/>
        </w:rPr>
        <w:t xml:space="preserve"> – Système intégré de traitement des données et de prévision, (2017),</w:t>
      </w:r>
      <w:r w:rsidR="00DD48E3">
        <w:rPr>
          <w:lang w:val="fr-FR"/>
        </w:rPr>
        <w:t xml:space="preserve"> la</w:t>
      </w:r>
      <w:r w:rsidR="00DD48E3" w:rsidRPr="00F21444">
        <w:rPr>
          <w:lang w:val="fr-FR"/>
        </w:rPr>
        <w:t xml:space="preserve"> </w:t>
      </w:r>
      <w:hyperlink r:id="rId31" w:anchor="page=236" w:history="1">
        <w:r w:rsidR="00DD48E3" w:rsidRPr="00F21444">
          <w:rPr>
            <w:rStyle w:val="Hyperlink"/>
            <w:lang w:val="fr-FR"/>
          </w:rPr>
          <w:t>décision 40</w:t>
        </w:r>
        <w:r w:rsidR="00DD48E3" w:rsidRPr="00F21444">
          <w:rPr>
            <w:rStyle w:val="Hyperlink"/>
            <w:lang w:val="fr-FR"/>
          </w:rPr>
          <w:t xml:space="preserve"> </w:t>
        </w:r>
        <w:r w:rsidR="00DD48E3" w:rsidRPr="00F21444">
          <w:rPr>
            <w:rStyle w:val="Hyperlink"/>
            <w:lang w:val="fr-FR"/>
          </w:rPr>
          <w:t>(EC-70)</w:t>
        </w:r>
      </w:hyperlink>
      <w:r w:rsidR="00DD48E3" w:rsidRPr="00F21444">
        <w:rPr>
          <w:lang w:val="fr-FR"/>
        </w:rPr>
        <w:t xml:space="preserve"> – Affinement du plan de mise en œuvre du Système mondial de traitement des données et de prévision sans discontinuité, (2018),</w:t>
      </w:r>
      <w:r w:rsidR="00DD48E3">
        <w:rPr>
          <w:lang w:val="fr-FR"/>
        </w:rPr>
        <w:t xml:space="preserve"> la </w:t>
      </w:r>
      <w:hyperlink r:id="rId32" w:anchor="page=212" w:history="1">
        <w:r w:rsidR="00DD48E3" w:rsidRPr="00FD28F9">
          <w:rPr>
            <w:rStyle w:val="Hyperlink"/>
            <w:lang w:val="fr-FR"/>
          </w:rPr>
          <w:t>résolution 58 (Cg-18)</w:t>
        </w:r>
      </w:hyperlink>
      <w:r w:rsidR="00DD48E3" w:rsidRPr="00FD28F9">
        <w:rPr>
          <w:lang w:val="fr-FR"/>
        </w:rPr>
        <w:t xml:space="preserve"> – Cadre de collaboration pour le futur système mondial de traitement des données et de prévision intégré et sans discontinuité, (2019),</w:t>
      </w:r>
      <w:r w:rsidR="00DD48E3">
        <w:rPr>
          <w:lang w:val="fr-FR"/>
        </w:rPr>
        <w:t xml:space="preserve"> la </w:t>
      </w:r>
      <w:hyperlink r:id="rId33" w:history="1">
        <w:r w:rsidR="001030C1" w:rsidRPr="00342B89">
          <w:rPr>
            <w:rStyle w:val="Hyperlink"/>
            <w:lang w:val="fr-FR"/>
          </w:rPr>
          <w:t>résolution </w:t>
        </w:r>
        <w:r w:rsidR="001030C1" w:rsidRPr="00342B89">
          <w:rPr>
            <w:rStyle w:val="Hyperlink"/>
            <w:lang w:val="fr-FR"/>
          </w:rPr>
          <w:t>8</w:t>
        </w:r>
        <w:r w:rsidR="001030C1" w:rsidRPr="00342B89">
          <w:rPr>
            <w:rStyle w:val="Hyperlink"/>
            <w:lang w:val="fr-FR"/>
          </w:rPr>
          <w:t xml:space="preserve"> (EC-75)</w:t>
        </w:r>
      </w:hyperlink>
      <w:r w:rsidR="00DD48E3" w:rsidRPr="00342B89">
        <w:rPr>
          <w:lang w:val="fr-FR"/>
        </w:rPr>
        <w:t xml:space="preserve"> </w:t>
      </w:r>
      <w:r w:rsidR="00347882" w:rsidRPr="00FD28F9">
        <w:rPr>
          <w:lang w:val="fr-FR"/>
        </w:rPr>
        <w:t>–</w:t>
      </w:r>
      <w:r w:rsidR="00347882">
        <w:rPr>
          <w:lang w:val="en-CH"/>
        </w:rPr>
        <w:t xml:space="preserve"> </w:t>
      </w:r>
      <w:r w:rsidR="00DD48E3" w:rsidRPr="00342B89">
        <w:rPr>
          <w:lang w:val="fr-FR"/>
        </w:rPr>
        <w:t>Examen des résolutions et décisions antérieures du Conseil exécutif, demandant la synthèse des résolutions et décisions pertinentes,</w:t>
      </w:r>
      <w:r w:rsidR="00DD48E3">
        <w:rPr>
          <w:lang w:val="fr-FR"/>
        </w:rPr>
        <w:t xml:space="preserve"> </w:t>
      </w:r>
      <w:r w:rsidR="00DD48E3" w:rsidRPr="00342B89">
        <w:rPr>
          <w:lang w:val="fr-FR"/>
        </w:rPr>
        <w:t>demandant la synthèse des résolutions et décisions</w:t>
      </w:r>
      <w:r w:rsidR="00DD48E3">
        <w:rPr>
          <w:lang w:val="fr-FR"/>
        </w:rPr>
        <w:t xml:space="preserve"> pertinentes,</w:t>
      </w:r>
    </w:p>
    <w:p w14:paraId="18BEA3CC" w14:textId="72F55E3D" w:rsidR="00F33BCC" w:rsidRPr="00B85050" w:rsidRDefault="00F33BCC" w:rsidP="00E5338F">
      <w:pPr>
        <w:pStyle w:val="WMOBodyText"/>
        <w:ind w:right="-142"/>
        <w:rPr>
          <w:lang w:val="fr-FR"/>
        </w:rPr>
      </w:pPr>
      <w:r w:rsidRPr="00F33BCC">
        <w:rPr>
          <w:b/>
          <w:bCs/>
          <w:lang w:val="fr-FR"/>
        </w:rPr>
        <w:t xml:space="preserve">Rappelant également </w:t>
      </w:r>
      <w:r w:rsidR="00B85050">
        <w:rPr>
          <w:lang w:val="fr-FR"/>
        </w:rPr>
        <w:t>l</w:t>
      </w:r>
      <w:r w:rsidR="00B85050" w:rsidRPr="00025FA0">
        <w:rPr>
          <w:lang w:val="fr-FR"/>
        </w:rPr>
        <w:t xml:space="preserve">a </w:t>
      </w:r>
      <w:hyperlink r:id="rId34" w:anchor="page=154" w:history="1">
        <w:r w:rsidR="00B85050" w:rsidRPr="005A000F">
          <w:rPr>
            <w:rStyle w:val="Hyperlink"/>
            <w:lang w:val="fr-FR"/>
          </w:rPr>
          <w:t>décision </w:t>
        </w:r>
        <w:r w:rsidR="00B85050" w:rsidRPr="005A000F">
          <w:rPr>
            <w:rStyle w:val="Hyperlink"/>
            <w:lang w:val="fr-FR"/>
          </w:rPr>
          <w:t>2</w:t>
        </w:r>
        <w:r w:rsidR="00B85050" w:rsidRPr="005A000F">
          <w:rPr>
            <w:rStyle w:val="Hyperlink"/>
            <w:lang w:val="fr-FR"/>
          </w:rPr>
          <w:t>7 (CSB-16)</w:t>
        </w:r>
      </w:hyperlink>
      <w:r w:rsidR="00B85050" w:rsidRPr="00025FA0">
        <w:rPr>
          <w:lang w:val="fr-FR"/>
        </w:rPr>
        <w:t xml:space="preserve"> – Plan de mise en œuvre du futur système intégré de traitement des données et de prévision,</w:t>
      </w:r>
      <w:r w:rsidR="00B85050">
        <w:rPr>
          <w:lang w:val="fr-FR"/>
        </w:rPr>
        <w:t xml:space="preserve"> l</w:t>
      </w:r>
      <w:r w:rsidR="00B85050" w:rsidRPr="00A774FA">
        <w:rPr>
          <w:lang w:val="fr-FR"/>
        </w:rPr>
        <w:t xml:space="preserve">a </w:t>
      </w:r>
      <w:hyperlink r:id="rId35" w:anchor="page=1144" w:history="1">
        <w:r w:rsidR="00B85050" w:rsidRPr="00A774FA">
          <w:rPr>
            <w:rStyle w:val="Hyperlink"/>
            <w:lang w:val="fr-FR"/>
          </w:rPr>
          <w:t>recommandation 37 (CSB-16)</w:t>
        </w:r>
      </w:hyperlink>
      <w:r w:rsidR="00B85050" w:rsidRPr="00A774FA">
        <w:rPr>
          <w:lang w:val="fr-FR"/>
        </w:rPr>
        <w:t xml:space="preserve"> – Ressources nécessaires à la mise en œuvre du Système intégré de traitement des données et de prévision,</w:t>
      </w:r>
      <w:r w:rsidR="00B85050">
        <w:rPr>
          <w:lang w:val="fr-FR"/>
        </w:rPr>
        <w:t xml:space="preserve"> l</w:t>
      </w:r>
      <w:r w:rsidR="00B85050" w:rsidRPr="00A774FA">
        <w:rPr>
          <w:lang w:val="fr-FR"/>
        </w:rPr>
        <w:t xml:space="preserve">a </w:t>
      </w:r>
      <w:hyperlink r:id="rId36" w:anchor="page=1145" w:history="1">
        <w:r w:rsidR="00B85050" w:rsidRPr="00A774FA">
          <w:rPr>
            <w:rStyle w:val="Hyperlink"/>
            <w:lang w:val="fr-FR"/>
          </w:rPr>
          <w:t>recommandation 38 (CSB-16)</w:t>
        </w:r>
      </w:hyperlink>
      <w:r w:rsidR="00B85050" w:rsidRPr="00A774FA">
        <w:rPr>
          <w:lang w:val="fr-FR"/>
        </w:rPr>
        <w:t xml:space="preserve"> – Groupe directeur du Système intégré de traitement des données et de prévision – questions à examiner,</w:t>
      </w:r>
      <w:r w:rsidR="00B85050">
        <w:rPr>
          <w:lang w:val="fr-FR"/>
        </w:rPr>
        <w:t xml:space="preserve"> l</w:t>
      </w:r>
      <w:r w:rsidR="00B85050" w:rsidRPr="00A774FA">
        <w:rPr>
          <w:lang w:val="fr-FR"/>
        </w:rPr>
        <w:t xml:space="preserve">a </w:t>
      </w:r>
      <w:hyperlink r:id="rId37" w:anchor="page=1151" w:history="1">
        <w:r w:rsidR="00B85050" w:rsidRPr="00A774FA">
          <w:rPr>
            <w:rStyle w:val="Hyperlink"/>
            <w:lang w:val="fr-FR"/>
          </w:rPr>
          <w:t>recom</w:t>
        </w:r>
        <w:r w:rsidR="00B85050" w:rsidRPr="00A774FA">
          <w:rPr>
            <w:rStyle w:val="Hyperlink"/>
            <w:lang w:val="fr-FR"/>
          </w:rPr>
          <w:t>m</w:t>
        </w:r>
        <w:r w:rsidR="00B85050" w:rsidRPr="00A774FA">
          <w:rPr>
            <w:rStyle w:val="Hyperlink"/>
            <w:lang w:val="fr-FR"/>
          </w:rPr>
          <w:t>andation 43 (CSB</w:t>
        </w:r>
        <w:r w:rsidR="00047CD9">
          <w:rPr>
            <w:rStyle w:val="Hyperlink"/>
            <w:lang w:val="fr-FR"/>
          </w:rPr>
          <w:noBreakHyphen/>
        </w:r>
        <w:r w:rsidR="00B85050" w:rsidRPr="00A774FA">
          <w:rPr>
            <w:rStyle w:val="Hyperlink"/>
            <w:lang w:val="fr-FR"/>
          </w:rPr>
          <w:t>16)</w:t>
        </w:r>
      </w:hyperlink>
      <w:r w:rsidR="00B85050" w:rsidRPr="00A774FA">
        <w:rPr>
          <w:lang w:val="fr-FR"/>
        </w:rPr>
        <w:t xml:space="preserve"> – Poursuite des travaux engagés par le Groupe directeur du Système intégré de traitement des données et de prévision relevant du Conseil exécutif,</w:t>
      </w:r>
    </w:p>
    <w:p w14:paraId="2E4BA962" w14:textId="4E286752" w:rsidR="00D44809" w:rsidRDefault="00D44809" w:rsidP="00D44809">
      <w:pPr>
        <w:pStyle w:val="WMOBodyText"/>
        <w:rPr>
          <w:lang w:val="fr-FR"/>
        </w:rPr>
      </w:pPr>
      <w:r w:rsidRPr="00C20032">
        <w:rPr>
          <w:b/>
          <w:bCs/>
          <w:lang w:val="fr-FR"/>
        </w:rPr>
        <w:t xml:space="preserve">Ayant examiné </w:t>
      </w:r>
      <w:r w:rsidRPr="00C20032">
        <w:rPr>
          <w:lang w:val="fr-FR"/>
        </w:rPr>
        <w:t xml:space="preserve">la </w:t>
      </w:r>
      <w:hyperlink w:anchor="_Projet_de_recommandation" w:history="1">
        <w:r w:rsidRPr="00C54B3C">
          <w:rPr>
            <w:rStyle w:val="Hyperlink"/>
            <w:lang w:val="fr-FR"/>
          </w:rPr>
          <w:t xml:space="preserve">recommandation </w:t>
        </w:r>
        <w:r w:rsidR="00C54B3C" w:rsidRPr="00C54B3C">
          <w:rPr>
            <w:rStyle w:val="Hyperlink"/>
            <w:lang w:val="fr-FR"/>
          </w:rPr>
          <w:t>6</w:t>
        </w:r>
        <w:r w:rsidRPr="00C54B3C">
          <w:rPr>
            <w:rStyle w:val="Hyperlink"/>
            <w:lang w:val="fr-FR"/>
          </w:rPr>
          <w:t>.</w:t>
        </w:r>
        <w:r w:rsidR="00C54B3C" w:rsidRPr="00C54B3C">
          <w:rPr>
            <w:rStyle w:val="Hyperlink"/>
            <w:lang w:val="fr-FR"/>
          </w:rPr>
          <w:t>4(1)</w:t>
        </w:r>
        <w:r w:rsidRPr="00C54B3C">
          <w:rPr>
            <w:rStyle w:val="Hyperlink"/>
            <w:lang w:val="fr-FR"/>
          </w:rPr>
          <w:t>/1 (</w:t>
        </w:r>
        <w:r w:rsidR="00C54B3C" w:rsidRPr="00C54B3C">
          <w:rPr>
            <w:rStyle w:val="Hyperlink"/>
            <w:lang w:val="fr-FR"/>
          </w:rPr>
          <w:t>INFCOM-2</w:t>
        </w:r>
        <w:r w:rsidRPr="00C54B3C">
          <w:rPr>
            <w:rStyle w:val="Hyperlink"/>
            <w:lang w:val="fr-FR"/>
          </w:rPr>
          <w:t>)</w:t>
        </w:r>
      </w:hyperlink>
      <w:r w:rsidRPr="00167A55">
        <w:rPr>
          <w:lang w:val="fr-FR"/>
        </w:rPr>
        <w:t>,</w:t>
      </w:r>
    </w:p>
    <w:p w14:paraId="7F108136" w14:textId="57399D8C" w:rsidR="00C54B3C" w:rsidRDefault="00C54B3C" w:rsidP="0027482C">
      <w:pPr>
        <w:pStyle w:val="WMOBodyText"/>
        <w:ind w:right="-142"/>
        <w:rPr>
          <w:lang w:val="fr-FR"/>
        </w:rPr>
      </w:pPr>
      <w:r w:rsidRPr="00107DBB">
        <w:rPr>
          <w:b/>
          <w:bCs/>
          <w:lang w:val="fr-FR"/>
        </w:rPr>
        <w:t>Salue</w:t>
      </w:r>
      <w:r w:rsidRPr="00107DBB">
        <w:rPr>
          <w:lang w:val="fr-FR"/>
        </w:rPr>
        <w:t xml:space="preserve"> </w:t>
      </w:r>
      <w:r w:rsidR="00107DBB" w:rsidRPr="00107DBB">
        <w:rPr>
          <w:lang w:val="fr-FR"/>
        </w:rPr>
        <w:t>les progrès accomplis dans la mise en œuvre du SMTDP sans discontinuité conformément au cadre de collaboration du SMTDP sans discontinuité (</w:t>
      </w:r>
      <w:hyperlink r:id="rId38" w:anchor="page=213" w:history="1">
        <w:r w:rsidR="00107DBB" w:rsidRPr="0027482C">
          <w:rPr>
            <w:rStyle w:val="Hyperlink"/>
            <w:lang w:val="fr-FR"/>
          </w:rPr>
          <w:t xml:space="preserve">annexe de </w:t>
        </w:r>
        <w:r w:rsidR="00107DBB" w:rsidRPr="0027482C">
          <w:rPr>
            <w:rStyle w:val="Hyperlink"/>
            <w:lang w:val="fr-FR"/>
          </w:rPr>
          <w:t>l</w:t>
        </w:r>
        <w:r w:rsidR="00107DBB" w:rsidRPr="0027482C">
          <w:rPr>
            <w:rStyle w:val="Hyperlink"/>
            <w:lang w:val="fr-FR"/>
          </w:rPr>
          <w:t>a résolut</w:t>
        </w:r>
        <w:r w:rsidR="00107DBB" w:rsidRPr="0027482C">
          <w:rPr>
            <w:rStyle w:val="Hyperlink"/>
            <w:lang w:val="fr-FR"/>
          </w:rPr>
          <w:t>i</w:t>
        </w:r>
        <w:r w:rsidR="00107DBB" w:rsidRPr="0027482C">
          <w:rPr>
            <w:rStyle w:val="Hyperlink"/>
            <w:lang w:val="fr-FR"/>
          </w:rPr>
          <w:t>on</w:t>
        </w:r>
        <w:r w:rsidR="00ED50B2" w:rsidRPr="0027482C">
          <w:rPr>
            <w:rStyle w:val="Hyperlink"/>
            <w:lang w:val="fr-FR"/>
          </w:rPr>
          <w:t> </w:t>
        </w:r>
        <w:r w:rsidR="00107DBB" w:rsidRPr="0027482C">
          <w:rPr>
            <w:rStyle w:val="Hyperlink"/>
            <w:lang w:val="fr-FR"/>
          </w:rPr>
          <w:t>58(Cg-18)</w:t>
        </w:r>
      </w:hyperlink>
      <w:r w:rsidR="00107DBB" w:rsidRPr="00107DBB">
        <w:rPr>
          <w:lang w:val="fr-FR"/>
        </w:rPr>
        <w:t>);</w:t>
      </w:r>
    </w:p>
    <w:p w14:paraId="69D6A3F6" w14:textId="1D033572" w:rsidR="00AE52F0" w:rsidRDefault="00434D57" w:rsidP="00D44809">
      <w:pPr>
        <w:pStyle w:val="WMOBodyText"/>
        <w:rPr>
          <w:b/>
          <w:bCs/>
        </w:rPr>
      </w:pPr>
      <w:r w:rsidRPr="00434D57">
        <w:rPr>
          <w:b/>
          <w:bCs/>
        </w:rPr>
        <w:t>Note:</w:t>
      </w:r>
    </w:p>
    <w:p w14:paraId="1F2625C4" w14:textId="52D14A81" w:rsidR="00434D57" w:rsidRPr="0060512A" w:rsidRDefault="0060512A">
      <w:pPr>
        <w:pStyle w:val="WMOBodyText"/>
        <w:numPr>
          <w:ilvl w:val="0"/>
          <w:numId w:val="7"/>
        </w:numPr>
        <w:ind w:left="567" w:hanging="567"/>
        <w:rPr>
          <w:lang w:val="fr-FR"/>
        </w:rPr>
      </w:pPr>
      <w:r w:rsidRPr="0060512A">
        <w:rPr>
          <w:lang w:val="fr-FR"/>
        </w:rPr>
        <w:t>La décision de l</w:t>
      </w:r>
      <w:r w:rsidR="004E3A8A">
        <w:rPr>
          <w:lang w:val="fr-FR"/>
        </w:rPr>
        <w:t>’</w:t>
      </w:r>
      <w:r w:rsidRPr="0060512A">
        <w:rPr>
          <w:lang w:val="fr-FR"/>
        </w:rPr>
        <w:t>INFCOM d</w:t>
      </w:r>
      <w:r w:rsidR="004E3A8A">
        <w:rPr>
          <w:lang w:val="fr-FR"/>
        </w:rPr>
        <w:t>’</w:t>
      </w:r>
      <w:r w:rsidRPr="0060512A">
        <w:rPr>
          <w:lang w:val="fr-FR"/>
        </w:rPr>
        <w:t xml:space="preserve">adopter </w:t>
      </w:r>
      <w:r w:rsidR="009C781E">
        <w:rPr>
          <w:lang w:val="fr-FR"/>
        </w:rPr>
        <w:t>«</w:t>
      </w:r>
      <w:r w:rsidRPr="0060512A">
        <w:rPr>
          <w:lang w:val="fr-FR"/>
        </w:rPr>
        <w:t>SITP</w:t>
      </w:r>
      <w:r w:rsidR="009C781E">
        <w:rPr>
          <w:lang w:val="fr-FR"/>
        </w:rPr>
        <w:t>»</w:t>
      </w:r>
      <w:r w:rsidRPr="0060512A">
        <w:rPr>
          <w:lang w:val="fr-FR"/>
        </w:rPr>
        <w:t xml:space="preserve"> comme nouveau nom du futur SMTDP;</w:t>
      </w:r>
    </w:p>
    <w:p w14:paraId="5159A553" w14:textId="20A96E52" w:rsidR="0060512A" w:rsidRPr="00326497" w:rsidRDefault="00326497">
      <w:pPr>
        <w:pStyle w:val="WMOBodyText"/>
        <w:numPr>
          <w:ilvl w:val="0"/>
          <w:numId w:val="7"/>
        </w:numPr>
        <w:ind w:left="567" w:hanging="567"/>
        <w:rPr>
          <w:lang w:val="fr-FR"/>
        </w:rPr>
      </w:pPr>
      <w:r w:rsidRPr="00326497">
        <w:rPr>
          <w:lang w:val="fr-FR"/>
        </w:rPr>
        <w:t>L</w:t>
      </w:r>
      <w:r w:rsidR="004E3A8A">
        <w:rPr>
          <w:lang w:val="fr-FR"/>
        </w:rPr>
        <w:t>’</w:t>
      </w:r>
      <w:r w:rsidRPr="00326497">
        <w:rPr>
          <w:lang w:val="fr-FR"/>
        </w:rPr>
        <w:t>élaboration de la feuille de route du SITP (2022-2026) comme prévu par l</w:t>
      </w:r>
      <w:r w:rsidR="004E3A8A">
        <w:rPr>
          <w:lang w:val="fr-FR"/>
        </w:rPr>
        <w:t>’</w:t>
      </w:r>
      <w:r w:rsidRPr="00326497">
        <w:rPr>
          <w:lang w:val="fr-FR"/>
        </w:rPr>
        <w:t>INF.;</w:t>
      </w:r>
    </w:p>
    <w:p w14:paraId="55D72F7B" w14:textId="683A9DF8" w:rsidR="00326497" w:rsidRDefault="00C24532" w:rsidP="00C24532">
      <w:pPr>
        <w:pStyle w:val="WMOBodyText"/>
        <w:rPr>
          <w:lang w:val="fr-FR"/>
        </w:rPr>
      </w:pPr>
      <w:r w:rsidRPr="00BC6FA8">
        <w:rPr>
          <w:b/>
          <w:bCs/>
          <w:lang w:val="fr-FR"/>
        </w:rPr>
        <w:t>Décide</w:t>
      </w:r>
      <w:r w:rsidRPr="00BC6FA8">
        <w:rPr>
          <w:lang w:val="fr-FR"/>
        </w:rPr>
        <w:t xml:space="preserve"> </w:t>
      </w:r>
      <w:r w:rsidR="00BC6FA8" w:rsidRPr="00BC6FA8">
        <w:rPr>
          <w:lang w:val="fr-FR"/>
        </w:rPr>
        <w:t>de rebaptiser le cadre de collaboration du SMTDP sans discontinuité (</w:t>
      </w:r>
      <w:hyperlink r:id="rId39" w:anchor="page=213" w:history="1">
        <w:r w:rsidR="00BC6FA8" w:rsidRPr="009C781E">
          <w:rPr>
            <w:rStyle w:val="Hyperlink"/>
            <w:lang w:val="fr-FR"/>
          </w:rPr>
          <w:t>annexe de la résolution 58 (Cg-18)</w:t>
        </w:r>
      </w:hyperlink>
      <w:r w:rsidR="00BC6FA8" w:rsidRPr="00BC6FA8">
        <w:rPr>
          <w:lang w:val="fr-FR"/>
        </w:rPr>
        <w:t xml:space="preserve">) </w:t>
      </w:r>
      <w:r w:rsidR="009C781E">
        <w:rPr>
          <w:lang w:val="fr-FR"/>
        </w:rPr>
        <w:t>«</w:t>
      </w:r>
      <w:r w:rsidR="00BC6FA8" w:rsidRPr="00BC6FA8">
        <w:rPr>
          <w:lang w:val="fr-FR"/>
        </w:rPr>
        <w:t>cadre de collaboration du SITP</w:t>
      </w:r>
      <w:r w:rsidR="009C781E">
        <w:rPr>
          <w:lang w:val="fr-FR"/>
        </w:rPr>
        <w:t>»</w:t>
      </w:r>
      <w:r w:rsidR="00BC6FA8" w:rsidRPr="00BC6FA8">
        <w:rPr>
          <w:lang w:val="fr-FR"/>
        </w:rPr>
        <w:t>;</w:t>
      </w:r>
    </w:p>
    <w:p w14:paraId="67E0EFD2" w14:textId="0CE48D7B" w:rsidR="00BC6FA8" w:rsidRPr="009B4DD7" w:rsidRDefault="009B4DD7" w:rsidP="00C24532">
      <w:pPr>
        <w:pStyle w:val="WMOBodyText"/>
        <w:rPr>
          <w:lang w:val="fr-FR"/>
        </w:rPr>
      </w:pPr>
      <w:r w:rsidRPr="009B4DD7">
        <w:rPr>
          <w:b/>
          <w:bCs/>
          <w:lang w:val="fr-FR"/>
        </w:rPr>
        <w:t>Encourage</w:t>
      </w:r>
      <w:r w:rsidRPr="009B4DD7">
        <w:rPr>
          <w:lang w:val="fr-FR"/>
        </w:rPr>
        <w:t xml:space="preserve"> l</w:t>
      </w:r>
      <w:r w:rsidR="004E3A8A">
        <w:rPr>
          <w:lang w:val="fr-FR"/>
        </w:rPr>
        <w:t>’</w:t>
      </w:r>
      <w:r w:rsidRPr="009B4DD7">
        <w:rPr>
          <w:lang w:val="fr-FR"/>
        </w:rPr>
        <w:t>INFCOM à accélérer l</w:t>
      </w:r>
      <w:r w:rsidR="004E3A8A">
        <w:rPr>
          <w:lang w:val="fr-FR"/>
        </w:rPr>
        <w:t>’</w:t>
      </w:r>
      <w:r w:rsidRPr="009B4DD7">
        <w:rPr>
          <w:lang w:val="fr-FR"/>
        </w:rPr>
        <w:t>évolution du SITP conformément à la feuille de route du SITP et au cadre de collaboration du SITP;</w:t>
      </w:r>
    </w:p>
    <w:p w14:paraId="67E9D637" w14:textId="43021E6D" w:rsidR="009B4DD7" w:rsidRDefault="002A6E49" w:rsidP="00C24532">
      <w:pPr>
        <w:pStyle w:val="WMOBodyText"/>
        <w:rPr>
          <w:lang w:val="fr-FR"/>
        </w:rPr>
      </w:pPr>
      <w:r>
        <w:rPr>
          <w:b/>
          <w:bCs/>
          <w:lang w:val="fr-FR"/>
        </w:rPr>
        <w:t>Demande</w:t>
      </w:r>
      <w:r w:rsidR="00AD00FE" w:rsidRPr="00AD00FE">
        <w:rPr>
          <w:lang w:val="fr-FR"/>
        </w:rPr>
        <w:t xml:space="preserve"> </w:t>
      </w:r>
      <w:r>
        <w:rPr>
          <w:lang w:val="fr-FR"/>
        </w:rPr>
        <w:t>au</w:t>
      </w:r>
      <w:r w:rsidR="00AD00FE" w:rsidRPr="00AD00FE">
        <w:rPr>
          <w:lang w:val="fr-FR"/>
        </w:rPr>
        <w:t xml:space="preserve"> Conseil exécutif de continuer de superviser la mise en œuvre du SITP sans discontinuité et de rendre compte des progrès accomplis;</w:t>
      </w:r>
    </w:p>
    <w:p w14:paraId="539794A2" w14:textId="255E4A06" w:rsidR="00AD00FE" w:rsidRPr="00E07FD6" w:rsidRDefault="00E07FD6" w:rsidP="00C24532">
      <w:pPr>
        <w:pStyle w:val="WMOBodyText"/>
        <w:rPr>
          <w:lang w:val="fr-FR"/>
        </w:rPr>
      </w:pPr>
      <w:r w:rsidRPr="00E07FD6">
        <w:rPr>
          <w:b/>
          <w:bCs/>
          <w:lang w:val="fr-FR"/>
        </w:rPr>
        <w:t>Prie instamment</w:t>
      </w:r>
      <w:r w:rsidRPr="00E07FD6">
        <w:rPr>
          <w:lang w:val="fr-FR"/>
        </w:rPr>
        <w:t xml:space="preserve"> les Membres d</w:t>
      </w:r>
      <w:r w:rsidR="004E3A8A">
        <w:rPr>
          <w:lang w:val="fr-FR"/>
        </w:rPr>
        <w:t>’</w:t>
      </w:r>
      <w:r w:rsidRPr="00E07FD6">
        <w:rPr>
          <w:lang w:val="fr-FR"/>
        </w:rPr>
        <w:t>élaborer les projets pilotes figurant dans le cadre de collaboration du SITP et la feuille de route.</w:t>
      </w:r>
    </w:p>
    <w:p w14:paraId="60F5C6B2" w14:textId="77777777" w:rsidR="00ED50B2" w:rsidRPr="00BC31DE" w:rsidRDefault="00ED50B2" w:rsidP="00ED50B2">
      <w:pPr>
        <w:pStyle w:val="WMOBodyText"/>
        <w:rPr>
          <w:color w:val="000000"/>
          <w:lang w:val="fr-FR"/>
        </w:rPr>
      </w:pPr>
      <w:r w:rsidRPr="00BC31DE">
        <w:rPr>
          <w:color w:val="000000"/>
          <w:lang w:val="fr-FR"/>
        </w:rPr>
        <w:t>_______</w:t>
      </w:r>
    </w:p>
    <w:p w14:paraId="4FD48224" w14:textId="26705C0B" w:rsidR="00ED50B2" w:rsidRPr="00BC31DE" w:rsidRDefault="00ED50B2" w:rsidP="00ED50B2">
      <w:pPr>
        <w:pStyle w:val="WMOBodyText"/>
        <w:rPr>
          <w:color w:val="000000"/>
          <w:sz w:val="16"/>
          <w:szCs w:val="16"/>
          <w:lang w:val="fr-FR"/>
        </w:rPr>
      </w:pPr>
      <w:r w:rsidRPr="00BC31DE">
        <w:rPr>
          <w:color w:val="000000"/>
          <w:sz w:val="16"/>
          <w:szCs w:val="16"/>
          <w:lang w:val="fr-FR"/>
        </w:rPr>
        <w:t xml:space="preserve">Note: </w:t>
      </w:r>
      <w:r w:rsidR="002C7798" w:rsidRPr="006812B0">
        <w:rPr>
          <w:color w:val="000000"/>
          <w:sz w:val="16"/>
          <w:szCs w:val="16"/>
          <w:lang w:val="fr-FR"/>
        </w:rPr>
        <w:t xml:space="preserve">La présente résolution annule et remplace la </w:t>
      </w:r>
      <w:hyperlink r:id="rId40" w:anchor="page=314" w:history="1">
        <w:r w:rsidR="002C7798" w:rsidRPr="006812B0">
          <w:rPr>
            <w:rStyle w:val="Hyperlink"/>
            <w:sz w:val="16"/>
            <w:szCs w:val="16"/>
            <w:lang w:val="fr-FR"/>
          </w:rPr>
          <w:t>résolution 11 (Cg-17)</w:t>
        </w:r>
      </w:hyperlink>
      <w:r w:rsidR="002C7798" w:rsidRPr="006812B0">
        <w:rPr>
          <w:color w:val="000000"/>
          <w:sz w:val="16"/>
          <w:szCs w:val="16"/>
          <w:lang w:val="fr-FR"/>
        </w:rPr>
        <w:t xml:space="preserve"> – Vers un futur système de traitement des données de prévision renforcé, intégré et sans discontinuité, (2015), la </w:t>
      </w:r>
      <w:hyperlink r:id="rId41" w:anchor="page=167" w:history="1">
        <w:r w:rsidR="002C7798" w:rsidRPr="006812B0">
          <w:rPr>
            <w:rStyle w:val="Hyperlink"/>
            <w:sz w:val="16"/>
            <w:szCs w:val="16"/>
            <w:lang w:val="fr-FR"/>
          </w:rPr>
          <w:t>résolution 17 (EC-69)</w:t>
        </w:r>
      </w:hyperlink>
      <w:r w:rsidR="002C7798" w:rsidRPr="006812B0">
        <w:rPr>
          <w:color w:val="000000"/>
          <w:sz w:val="16"/>
          <w:szCs w:val="16"/>
          <w:lang w:val="fr-FR"/>
        </w:rPr>
        <w:t xml:space="preserve"> – Système intégré de traitement des données et de prévision, (2017), la </w:t>
      </w:r>
      <w:hyperlink r:id="rId42" w:anchor="page=236" w:history="1">
        <w:r w:rsidR="002C7798" w:rsidRPr="006812B0">
          <w:rPr>
            <w:rStyle w:val="Hyperlink"/>
            <w:sz w:val="16"/>
            <w:szCs w:val="16"/>
            <w:lang w:val="fr-FR"/>
          </w:rPr>
          <w:t>décision 40 (EC-70)</w:t>
        </w:r>
      </w:hyperlink>
      <w:r w:rsidR="002C7798" w:rsidRPr="006812B0">
        <w:rPr>
          <w:color w:val="000000"/>
          <w:sz w:val="16"/>
          <w:szCs w:val="16"/>
          <w:lang w:val="fr-FR"/>
        </w:rPr>
        <w:t xml:space="preserve"> – Affinement du plan de mise en œuvre du Système mondial de traitement des données et de prévision sans discontinuité, (2018), la </w:t>
      </w:r>
      <w:hyperlink r:id="rId43" w:anchor="page=212" w:history="1">
        <w:r w:rsidR="002C7798" w:rsidRPr="006812B0">
          <w:rPr>
            <w:rStyle w:val="Hyperlink"/>
            <w:sz w:val="16"/>
            <w:szCs w:val="16"/>
            <w:lang w:val="fr-FR"/>
          </w:rPr>
          <w:t>résolu</w:t>
        </w:r>
        <w:r w:rsidR="002C7798" w:rsidRPr="006812B0">
          <w:rPr>
            <w:rStyle w:val="Hyperlink"/>
            <w:sz w:val="16"/>
            <w:szCs w:val="16"/>
            <w:lang w:val="fr-FR"/>
          </w:rPr>
          <w:t>t</w:t>
        </w:r>
        <w:r w:rsidR="002C7798" w:rsidRPr="006812B0">
          <w:rPr>
            <w:rStyle w:val="Hyperlink"/>
            <w:sz w:val="16"/>
            <w:szCs w:val="16"/>
            <w:lang w:val="fr-FR"/>
          </w:rPr>
          <w:t>ion 58 (Cg-18)</w:t>
        </w:r>
      </w:hyperlink>
      <w:r w:rsidR="002C7798" w:rsidRPr="006812B0">
        <w:rPr>
          <w:color w:val="000000"/>
          <w:sz w:val="16"/>
          <w:szCs w:val="16"/>
          <w:lang w:val="fr-FR"/>
        </w:rPr>
        <w:t xml:space="preserve"> – Cadre de collaboration pour le futur système mondial de traitement des données et de prévision intégré et sans discontinuité, (2019</w:t>
      </w:r>
      <w:r w:rsidR="002C7798" w:rsidRPr="006812B0">
        <w:rPr>
          <w:rFonts w:eastAsia="Arial" w:cs="Arial"/>
          <w:lang w:val="fr-FR" w:eastAsia="en-US"/>
        </w:rPr>
        <w:t xml:space="preserve"> </w:t>
      </w:r>
      <w:r w:rsidR="002C7798" w:rsidRPr="006812B0">
        <w:rPr>
          <w:color w:val="000000"/>
          <w:sz w:val="16"/>
          <w:szCs w:val="16"/>
          <w:lang w:val="fr-FR"/>
        </w:rPr>
        <w:t xml:space="preserve">la </w:t>
      </w:r>
      <w:hyperlink r:id="rId44" w:anchor="page=154" w:history="1">
        <w:r w:rsidR="002C7798" w:rsidRPr="006812B0">
          <w:rPr>
            <w:rStyle w:val="Hyperlink"/>
            <w:sz w:val="16"/>
            <w:szCs w:val="16"/>
            <w:lang w:val="fr-FR"/>
          </w:rPr>
          <w:t>décision 27 (CSB-16)</w:t>
        </w:r>
      </w:hyperlink>
      <w:r w:rsidR="002C7798" w:rsidRPr="006812B0">
        <w:rPr>
          <w:color w:val="000000"/>
          <w:sz w:val="16"/>
          <w:szCs w:val="16"/>
          <w:lang w:val="fr-FR"/>
        </w:rPr>
        <w:t xml:space="preserve"> – Plan de mise en œuvre du futur système intégré de traitement des données et de prévision, la </w:t>
      </w:r>
      <w:hyperlink r:id="rId45" w:anchor="page=1144" w:history="1">
        <w:r w:rsidR="002C7798" w:rsidRPr="006812B0">
          <w:rPr>
            <w:rStyle w:val="Hyperlink"/>
            <w:sz w:val="16"/>
            <w:szCs w:val="16"/>
            <w:lang w:val="fr-FR"/>
          </w:rPr>
          <w:t>recommandation 37 (CSB-16)</w:t>
        </w:r>
      </w:hyperlink>
      <w:r w:rsidR="002C7798" w:rsidRPr="006812B0">
        <w:rPr>
          <w:color w:val="000000"/>
          <w:sz w:val="16"/>
          <w:szCs w:val="16"/>
          <w:lang w:val="fr-FR"/>
        </w:rPr>
        <w:t xml:space="preserve"> – Ressources nécessaires à la mise en œuvre du Système </w:t>
      </w:r>
      <w:r w:rsidR="002C7798" w:rsidRPr="006812B0">
        <w:rPr>
          <w:color w:val="000000"/>
          <w:sz w:val="16"/>
          <w:szCs w:val="16"/>
          <w:lang w:val="fr-FR"/>
        </w:rPr>
        <w:lastRenderedPageBreak/>
        <w:t xml:space="preserve">intégré de traitement des données et de prévision, la </w:t>
      </w:r>
      <w:hyperlink r:id="rId46" w:anchor="page=1145" w:history="1">
        <w:r w:rsidR="002C7798" w:rsidRPr="006812B0">
          <w:rPr>
            <w:rStyle w:val="Hyperlink"/>
            <w:sz w:val="16"/>
            <w:szCs w:val="16"/>
            <w:lang w:val="fr-FR"/>
          </w:rPr>
          <w:t>recommandation 38 (CSB-16)</w:t>
        </w:r>
      </w:hyperlink>
      <w:r w:rsidR="002C7798" w:rsidRPr="006812B0">
        <w:rPr>
          <w:color w:val="000000"/>
          <w:sz w:val="16"/>
          <w:szCs w:val="16"/>
          <w:lang w:val="fr-FR"/>
        </w:rPr>
        <w:t xml:space="preserve"> – Groupe directeur du Système intégré de traitement des données et de prévision – questions à examiner, la </w:t>
      </w:r>
      <w:hyperlink r:id="rId47" w:anchor="page=1151" w:history="1">
        <w:r w:rsidR="002C7798" w:rsidRPr="006812B0">
          <w:rPr>
            <w:rStyle w:val="Hyperlink"/>
            <w:sz w:val="16"/>
            <w:szCs w:val="16"/>
            <w:lang w:val="fr-FR"/>
          </w:rPr>
          <w:t>recommandation 43 (CSB-16)</w:t>
        </w:r>
      </w:hyperlink>
      <w:r w:rsidR="002C7798" w:rsidRPr="006812B0">
        <w:rPr>
          <w:color w:val="000000"/>
          <w:sz w:val="16"/>
          <w:szCs w:val="16"/>
          <w:lang w:val="fr-FR"/>
        </w:rPr>
        <w:t xml:space="preserve"> – Poursuite des travaux engagés par le Groupe directeur du Système intégré de traitement des données et de prévision relevant du Conseil exécutif</w:t>
      </w:r>
      <w:r w:rsidRPr="006812B0">
        <w:rPr>
          <w:color w:val="000000"/>
          <w:sz w:val="16"/>
          <w:szCs w:val="16"/>
          <w:lang w:val="fr-FR"/>
        </w:rPr>
        <w:t>.</w:t>
      </w:r>
    </w:p>
    <w:p w14:paraId="65FD61B3" w14:textId="13A9D17D" w:rsidR="00176AB5" w:rsidRPr="00ED50B2" w:rsidRDefault="00ED50B2" w:rsidP="00ED50B2">
      <w:pPr>
        <w:pStyle w:val="WMOBodyText"/>
        <w:jc w:val="center"/>
        <w:rPr>
          <w:color w:val="000000"/>
        </w:rPr>
      </w:pPr>
      <w:r w:rsidRPr="00D837A4">
        <w:rPr>
          <w:color w:val="000000"/>
        </w:rPr>
        <w:t>_______________</w:t>
      </w:r>
    </w:p>
    <w:sectPr w:rsidR="00176AB5" w:rsidRPr="00ED50B2" w:rsidSect="0020095E">
      <w:headerReference w:type="default" r:id="rId4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D348" w14:textId="77777777" w:rsidR="001457F0" w:rsidRDefault="001457F0">
      <w:r>
        <w:separator/>
      </w:r>
    </w:p>
    <w:p w14:paraId="434A63F2" w14:textId="77777777" w:rsidR="001457F0" w:rsidRDefault="001457F0"/>
    <w:p w14:paraId="17E91F3F" w14:textId="77777777" w:rsidR="001457F0" w:rsidRDefault="001457F0"/>
  </w:endnote>
  <w:endnote w:type="continuationSeparator" w:id="0">
    <w:p w14:paraId="3FA93E1A" w14:textId="77777777" w:rsidR="001457F0" w:rsidRDefault="001457F0">
      <w:r>
        <w:continuationSeparator/>
      </w:r>
    </w:p>
    <w:p w14:paraId="5AC047C1" w14:textId="77777777" w:rsidR="001457F0" w:rsidRDefault="001457F0"/>
    <w:p w14:paraId="1D8DAEED" w14:textId="77777777" w:rsidR="001457F0" w:rsidRDefault="001457F0"/>
  </w:endnote>
  <w:endnote w:type="continuationNotice" w:id="1">
    <w:p w14:paraId="4610F4B8" w14:textId="77777777" w:rsidR="001457F0" w:rsidRDefault="00145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2BC2" w14:textId="77777777" w:rsidR="001457F0" w:rsidRDefault="001457F0">
      <w:r>
        <w:separator/>
      </w:r>
    </w:p>
  </w:footnote>
  <w:footnote w:type="continuationSeparator" w:id="0">
    <w:p w14:paraId="266BC70A" w14:textId="77777777" w:rsidR="001457F0" w:rsidRDefault="001457F0">
      <w:r>
        <w:continuationSeparator/>
      </w:r>
    </w:p>
    <w:p w14:paraId="0FBF836F" w14:textId="77777777" w:rsidR="001457F0" w:rsidRDefault="001457F0"/>
    <w:p w14:paraId="4121E0A9" w14:textId="77777777" w:rsidR="001457F0" w:rsidRDefault="001457F0"/>
  </w:footnote>
  <w:footnote w:type="continuationNotice" w:id="1">
    <w:p w14:paraId="6AAED08B" w14:textId="77777777" w:rsidR="001457F0" w:rsidRDefault="00145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17EE" w14:textId="45AE400D" w:rsidR="00A432CD" w:rsidRPr="000D0CC8" w:rsidRDefault="003814B2" w:rsidP="00B72444">
    <w:pPr>
      <w:pStyle w:val="Header"/>
      <w:rPr>
        <w:sz w:val="18"/>
        <w:szCs w:val="18"/>
      </w:rPr>
    </w:pPr>
    <w:r w:rsidRPr="000D0CC8">
      <w:rPr>
        <w:sz w:val="18"/>
        <w:szCs w:val="18"/>
      </w:rPr>
      <w:t xml:space="preserve">INFCOM-2/Doc. </w:t>
    </w:r>
    <w:r w:rsidR="000D0CC8" w:rsidRPr="000D0CC8">
      <w:rPr>
        <w:sz w:val="18"/>
        <w:szCs w:val="18"/>
      </w:rPr>
      <w:t xml:space="preserve">6.4(1), </w:t>
    </w:r>
    <w:r w:rsidR="004C7FDA" w:rsidRPr="000D0CC8">
      <w:rPr>
        <w:sz w:val="18"/>
        <w:szCs w:val="18"/>
      </w:rPr>
      <w:t>VERSION</w:t>
    </w:r>
    <w:r w:rsidR="00A432CD" w:rsidRPr="000D0CC8">
      <w:rPr>
        <w:sz w:val="18"/>
        <w:szCs w:val="18"/>
      </w:rPr>
      <w:t xml:space="preserve"> 1, p. </w:t>
    </w:r>
    <w:r w:rsidR="00A432CD" w:rsidRPr="000D0CC8">
      <w:rPr>
        <w:rStyle w:val="PageNumber"/>
        <w:sz w:val="18"/>
        <w:szCs w:val="18"/>
      </w:rPr>
      <w:fldChar w:fldCharType="begin"/>
    </w:r>
    <w:r w:rsidR="00A432CD" w:rsidRPr="000D0CC8">
      <w:rPr>
        <w:rStyle w:val="PageNumber"/>
        <w:sz w:val="18"/>
        <w:szCs w:val="18"/>
      </w:rPr>
      <w:instrText xml:space="preserve"> PAGE </w:instrText>
    </w:r>
    <w:r w:rsidR="00A432CD" w:rsidRPr="000D0CC8">
      <w:rPr>
        <w:rStyle w:val="PageNumber"/>
        <w:sz w:val="18"/>
        <w:szCs w:val="18"/>
      </w:rPr>
      <w:fldChar w:fldCharType="separate"/>
    </w:r>
    <w:r w:rsidR="00A432CD" w:rsidRPr="000D0CC8">
      <w:rPr>
        <w:rStyle w:val="PageNumber"/>
        <w:noProof/>
        <w:sz w:val="18"/>
        <w:szCs w:val="18"/>
      </w:rPr>
      <w:t>6</w:t>
    </w:r>
    <w:r w:rsidR="00A432CD" w:rsidRPr="000D0CC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6F9"/>
    <w:multiLevelType w:val="hybridMultilevel"/>
    <w:tmpl w:val="7238561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6A6B08"/>
    <w:multiLevelType w:val="hybridMultilevel"/>
    <w:tmpl w:val="E522F3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FE7238"/>
    <w:multiLevelType w:val="hybridMultilevel"/>
    <w:tmpl w:val="3ED032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3B2CBE"/>
    <w:multiLevelType w:val="hybridMultilevel"/>
    <w:tmpl w:val="32D4544C"/>
    <w:lvl w:ilvl="0" w:tplc="68223EF4">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D45D01"/>
    <w:multiLevelType w:val="hybridMultilevel"/>
    <w:tmpl w:val="56963336"/>
    <w:lvl w:ilvl="0" w:tplc="2C6EBF28">
      <w:start w:val="1"/>
      <w:numFmt w:val="decimal"/>
      <w:lvlText w:val="%1)"/>
      <w:lvlJc w:val="left"/>
      <w:pPr>
        <w:ind w:left="720" w:hanging="360"/>
      </w:pPr>
      <w:rPr>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A01CEA"/>
    <w:multiLevelType w:val="hybridMultilevel"/>
    <w:tmpl w:val="F8F6AAE8"/>
    <w:lvl w:ilvl="0" w:tplc="2000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711E6053"/>
    <w:multiLevelType w:val="hybridMultilevel"/>
    <w:tmpl w:val="53EE450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4161300">
    <w:abstractNumId w:val="0"/>
  </w:num>
  <w:num w:numId="2" w16cid:durableId="972641996">
    <w:abstractNumId w:val="1"/>
  </w:num>
  <w:num w:numId="3" w16cid:durableId="1277100100">
    <w:abstractNumId w:val="6"/>
  </w:num>
  <w:num w:numId="4" w16cid:durableId="58599681">
    <w:abstractNumId w:val="5"/>
  </w:num>
  <w:num w:numId="5" w16cid:durableId="325521176">
    <w:abstractNumId w:val="4"/>
  </w:num>
  <w:num w:numId="6" w16cid:durableId="1485008077">
    <w:abstractNumId w:val="3"/>
  </w:num>
  <w:num w:numId="7" w16cid:durableId="20263971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07"/>
    <w:rsid w:val="00005301"/>
    <w:rsid w:val="0001247A"/>
    <w:rsid w:val="000125E7"/>
    <w:rsid w:val="000133EE"/>
    <w:rsid w:val="000206A8"/>
    <w:rsid w:val="00025FA0"/>
    <w:rsid w:val="000270AA"/>
    <w:rsid w:val="00027205"/>
    <w:rsid w:val="0003137A"/>
    <w:rsid w:val="00041171"/>
    <w:rsid w:val="00041727"/>
    <w:rsid w:val="0004226F"/>
    <w:rsid w:val="00044E23"/>
    <w:rsid w:val="00047CD9"/>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69BF"/>
    <w:rsid w:val="000C225A"/>
    <w:rsid w:val="000C6781"/>
    <w:rsid w:val="000D0753"/>
    <w:rsid w:val="000D0CC8"/>
    <w:rsid w:val="000E609B"/>
    <w:rsid w:val="000F0849"/>
    <w:rsid w:val="000F5E49"/>
    <w:rsid w:val="000F7A87"/>
    <w:rsid w:val="00100D9B"/>
    <w:rsid w:val="00102EAE"/>
    <w:rsid w:val="001030C1"/>
    <w:rsid w:val="001047DC"/>
    <w:rsid w:val="00105D2E"/>
    <w:rsid w:val="00107DBB"/>
    <w:rsid w:val="00111BFD"/>
    <w:rsid w:val="0011498B"/>
    <w:rsid w:val="00120147"/>
    <w:rsid w:val="00123140"/>
    <w:rsid w:val="00123D94"/>
    <w:rsid w:val="00130BBC"/>
    <w:rsid w:val="00133D13"/>
    <w:rsid w:val="001435F2"/>
    <w:rsid w:val="001457F0"/>
    <w:rsid w:val="00150DBD"/>
    <w:rsid w:val="00156F9B"/>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0A7C"/>
    <w:rsid w:val="001F1BDA"/>
    <w:rsid w:val="001F2D77"/>
    <w:rsid w:val="0020095E"/>
    <w:rsid w:val="00210BFE"/>
    <w:rsid w:val="00210D30"/>
    <w:rsid w:val="002204FD"/>
    <w:rsid w:val="00221020"/>
    <w:rsid w:val="00227029"/>
    <w:rsid w:val="0023013E"/>
    <w:rsid w:val="002308B5"/>
    <w:rsid w:val="00233C0B"/>
    <w:rsid w:val="00234A34"/>
    <w:rsid w:val="0025255D"/>
    <w:rsid w:val="00255EE3"/>
    <w:rsid w:val="00256B3D"/>
    <w:rsid w:val="0026743C"/>
    <w:rsid w:val="00270480"/>
    <w:rsid w:val="0027482C"/>
    <w:rsid w:val="002779AF"/>
    <w:rsid w:val="002823D8"/>
    <w:rsid w:val="0028531A"/>
    <w:rsid w:val="00285446"/>
    <w:rsid w:val="00290082"/>
    <w:rsid w:val="00295593"/>
    <w:rsid w:val="002A354F"/>
    <w:rsid w:val="002A386C"/>
    <w:rsid w:val="002A6E49"/>
    <w:rsid w:val="002B09DF"/>
    <w:rsid w:val="002B540D"/>
    <w:rsid w:val="002B61CE"/>
    <w:rsid w:val="002B7A7E"/>
    <w:rsid w:val="002C30BC"/>
    <w:rsid w:val="002C5965"/>
    <w:rsid w:val="002C5E15"/>
    <w:rsid w:val="002C7798"/>
    <w:rsid w:val="002C7A88"/>
    <w:rsid w:val="002C7AB9"/>
    <w:rsid w:val="002D232B"/>
    <w:rsid w:val="002D2759"/>
    <w:rsid w:val="002D5E00"/>
    <w:rsid w:val="002D6DAC"/>
    <w:rsid w:val="002E261D"/>
    <w:rsid w:val="002E3FAD"/>
    <w:rsid w:val="002E4E16"/>
    <w:rsid w:val="002E5DC6"/>
    <w:rsid w:val="002F6DAC"/>
    <w:rsid w:val="00300496"/>
    <w:rsid w:val="00301E8C"/>
    <w:rsid w:val="003021D5"/>
    <w:rsid w:val="00307DDD"/>
    <w:rsid w:val="0031241B"/>
    <w:rsid w:val="003143C9"/>
    <w:rsid w:val="003146E9"/>
    <w:rsid w:val="00314D5D"/>
    <w:rsid w:val="00320009"/>
    <w:rsid w:val="0032424A"/>
    <w:rsid w:val="003245D3"/>
    <w:rsid w:val="00326497"/>
    <w:rsid w:val="00330AA3"/>
    <w:rsid w:val="00331584"/>
    <w:rsid w:val="00331964"/>
    <w:rsid w:val="00334987"/>
    <w:rsid w:val="00340C69"/>
    <w:rsid w:val="00342B89"/>
    <w:rsid w:val="00342E34"/>
    <w:rsid w:val="00347882"/>
    <w:rsid w:val="00362D8B"/>
    <w:rsid w:val="00366893"/>
    <w:rsid w:val="00371CF1"/>
    <w:rsid w:val="0037222D"/>
    <w:rsid w:val="00373128"/>
    <w:rsid w:val="003750C1"/>
    <w:rsid w:val="0038051E"/>
    <w:rsid w:val="00380AF7"/>
    <w:rsid w:val="003814B2"/>
    <w:rsid w:val="003918F6"/>
    <w:rsid w:val="00394A05"/>
    <w:rsid w:val="00397770"/>
    <w:rsid w:val="00397880"/>
    <w:rsid w:val="003A7016"/>
    <w:rsid w:val="003B0C08"/>
    <w:rsid w:val="003C101E"/>
    <w:rsid w:val="003C17A5"/>
    <w:rsid w:val="003C1843"/>
    <w:rsid w:val="003D0C11"/>
    <w:rsid w:val="003D1552"/>
    <w:rsid w:val="003E033D"/>
    <w:rsid w:val="003E0F3F"/>
    <w:rsid w:val="003E381F"/>
    <w:rsid w:val="003E4046"/>
    <w:rsid w:val="003F003A"/>
    <w:rsid w:val="003F125B"/>
    <w:rsid w:val="003F7B3F"/>
    <w:rsid w:val="00402AC4"/>
    <w:rsid w:val="004058AD"/>
    <w:rsid w:val="0041078D"/>
    <w:rsid w:val="00413077"/>
    <w:rsid w:val="00416F97"/>
    <w:rsid w:val="00425173"/>
    <w:rsid w:val="0043039B"/>
    <w:rsid w:val="00434D57"/>
    <w:rsid w:val="00436197"/>
    <w:rsid w:val="004423FE"/>
    <w:rsid w:val="00445C35"/>
    <w:rsid w:val="00454B41"/>
    <w:rsid w:val="0045663A"/>
    <w:rsid w:val="0046344E"/>
    <w:rsid w:val="004667E7"/>
    <w:rsid w:val="004672CF"/>
    <w:rsid w:val="00470DEF"/>
    <w:rsid w:val="00475797"/>
    <w:rsid w:val="00476D0A"/>
    <w:rsid w:val="00491024"/>
    <w:rsid w:val="00491CB4"/>
    <w:rsid w:val="0049253B"/>
    <w:rsid w:val="004A140B"/>
    <w:rsid w:val="004A4B47"/>
    <w:rsid w:val="004B0EC9"/>
    <w:rsid w:val="004B7BAA"/>
    <w:rsid w:val="004C2DF7"/>
    <w:rsid w:val="004C4E0B"/>
    <w:rsid w:val="004C7FDA"/>
    <w:rsid w:val="004D497E"/>
    <w:rsid w:val="004E3A8A"/>
    <w:rsid w:val="004E4809"/>
    <w:rsid w:val="004E4CC3"/>
    <w:rsid w:val="004E5985"/>
    <w:rsid w:val="004E6352"/>
    <w:rsid w:val="004E6460"/>
    <w:rsid w:val="004F6B46"/>
    <w:rsid w:val="0050425E"/>
    <w:rsid w:val="00511999"/>
    <w:rsid w:val="005145D6"/>
    <w:rsid w:val="00521EA5"/>
    <w:rsid w:val="00525B80"/>
    <w:rsid w:val="0053098F"/>
    <w:rsid w:val="005363FE"/>
    <w:rsid w:val="00536B2E"/>
    <w:rsid w:val="00546D8E"/>
    <w:rsid w:val="00547E4B"/>
    <w:rsid w:val="00553738"/>
    <w:rsid w:val="00553F7E"/>
    <w:rsid w:val="0055605E"/>
    <w:rsid w:val="0056161A"/>
    <w:rsid w:val="0056646F"/>
    <w:rsid w:val="00566AEE"/>
    <w:rsid w:val="00570DC3"/>
    <w:rsid w:val="00571AE1"/>
    <w:rsid w:val="00581B28"/>
    <w:rsid w:val="005859C2"/>
    <w:rsid w:val="00591A95"/>
    <w:rsid w:val="00592267"/>
    <w:rsid w:val="0059421F"/>
    <w:rsid w:val="005A000F"/>
    <w:rsid w:val="005A136D"/>
    <w:rsid w:val="005A1F22"/>
    <w:rsid w:val="005A2DCF"/>
    <w:rsid w:val="005B0AE2"/>
    <w:rsid w:val="005B1F2C"/>
    <w:rsid w:val="005B2DFB"/>
    <w:rsid w:val="005B5D1E"/>
    <w:rsid w:val="005B5F3C"/>
    <w:rsid w:val="005B6C81"/>
    <w:rsid w:val="005C41F2"/>
    <w:rsid w:val="005D03D9"/>
    <w:rsid w:val="005D1EE8"/>
    <w:rsid w:val="005D56AE"/>
    <w:rsid w:val="005D666D"/>
    <w:rsid w:val="005E3A59"/>
    <w:rsid w:val="00604802"/>
    <w:rsid w:val="0060512A"/>
    <w:rsid w:val="00615AB0"/>
    <w:rsid w:val="00616247"/>
    <w:rsid w:val="0061778C"/>
    <w:rsid w:val="00636B90"/>
    <w:rsid w:val="0064738B"/>
    <w:rsid w:val="006508EA"/>
    <w:rsid w:val="006667CE"/>
    <w:rsid w:val="00667E86"/>
    <w:rsid w:val="006722F7"/>
    <w:rsid w:val="00676E25"/>
    <w:rsid w:val="006812B0"/>
    <w:rsid w:val="0068392D"/>
    <w:rsid w:val="006871D8"/>
    <w:rsid w:val="00697392"/>
    <w:rsid w:val="00697DB5"/>
    <w:rsid w:val="006A1B33"/>
    <w:rsid w:val="006A492A"/>
    <w:rsid w:val="006B0A9F"/>
    <w:rsid w:val="006B2163"/>
    <w:rsid w:val="006B24BD"/>
    <w:rsid w:val="006B5C72"/>
    <w:rsid w:val="006B7C5A"/>
    <w:rsid w:val="006C289D"/>
    <w:rsid w:val="006D0310"/>
    <w:rsid w:val="006D2009"/>
    <w:rsid w:val="006D5576"/>
    <w:rsid w:val="006E766D"/>
    <w:rsid w:val="006F4B29"/>
    <w:rsid w:val="006F6CE9"/>
    <w:rsid w:val="00701B3C"/>
    <w:rsid w:val="0070517C"/>
    <w:rsid w:val="00705C9F"/>
    <w:rsid w:val="00716951"/>
    <w:rsid w:val="007176C0"/>
    <w:rsid w:val="00720F6B"/>
    <w:rsid w:val="00730ADA"/>
    <w:rsid w:val="00732C37"/>
    <w:rsid w:val="007342B4"/>
    <w:rsid w:val="00735D9E"/>
    <w:rsid w:val="00745A09"/>
    <w:rsid w:val="00751EAF"/>
    <w:rsid w:val="00754CF7"/>
    <w:rsid w:val="00757B0D"/>
    <w:rsid w:val="00761320"/>
    <w:rsid w:val="007628F6"/>
    <w:rsid w:val="007630C5"/>
    <w:rsid w:val="007651B1"/>
    <w:rsid w:val="00767CE1"/>
    <w:rsid w:val="007715C6"/>
    <w:rsid w:val="00771A68"/>
    <w:rsid w:val="00773DCA"/>
    <w:rsid w:val="007744D2"/>
    <w:rsid w:val="00786136"/>
    <w:rsid w:val="00786D7C"/>
    <w:rsid w:val="007875DE"/>
    <w:rsid w:val="007B05CF"/>
    <w:rsid w:val="007C0602"/>
    <w:rsid w:val="007C212A"/>
    <w:rsid w:val="007C5CAB"/>
    <w:rsid w:val="007D2969"/>
    <w:rsid w:val="007D5B3C"/>
    <w:rsid w:val="007E7D21"/>
    <w:rsid w:val="007E7DBD"/>
    <w:rsid w:val="007F11F6"/>
    <w:rsid w:val="007F482F"/>
    <w:rsid w:val="007F7C94"/>
    <w:rsid w:val="0080398D"/>
    <w:rsid w:val="00805174"/>
    <w:rsid w:val="00806385"/>
    <w:rsid w:val="00807CC5"/>
    <w:rsid w:val="00807ED7"/>
    <w:rsid w:val="00814CC6"/>
    <w:rsid w:val="00822052"/>
    <w:rsid w:val="00826D53"/>
    <w:rsid w:val="00831751"/>
    <w:rsid w:val="00831CAE"/>
    <w:rsid w:val="00833369"/>
    <w:rsid w:val="0083418E"/>
    <w:rsid w:val="00835B42"/>
    <w:rsid w:val="00842A4E"/>
    <w:rsid w:val="00845D7F"/>
    <w:rsid w:val="00847D99"/>
    <w:rsid w:val="0085038E"/>
    <w:rsid w:val="0085230A"/>
    <w:rsid w:val="0085432A"/>
    <w:rsid w:val="00855757"/>
    <w:rsid w:val="00860B9A"/>
    <w:rsid w:val="0086271D"/>
    <w:rsid w:val="0086420B"/>
    <w:rsid w:val="00864DBF"/>
    <w:rsid w:val="00865607"/>
    <w:rsid w:val="00865AE2"/>
    <w:rsid w:val="008663C8"/>
    <w:rsid w:val="0087361D"/>
    <w:rsid w:val="00876E54"/>
    <w:rsid w:val="0088163A"/>
    <w:rsid w:val="00891ABC"/>
    <w:rsid w:val="00893376"/>
    <w:rsid w:val="0089601F"/>
    <w:rsid w:val="008970B8"/>
    <w:rsid w:val="008A7313"/>
    <w:rsid w:val="008A7D91"/>
    <w:rsid w:val="008B3752"/>
    <w:rsid w:val="008B7FC7"/>
    <w:rsid w:val="008C4337"/>
    <w:rsid w:val="008C4F06"/>
    <w:rsid w:val="008D0C90"/>
    <w:rsid w:val="008E1E4A"/>
    <w:rsid w:val="008E7DE9"/>
    <w:rsid w:val="008F0615"/>
    <w:rsid w:val="008F103E"/>
    <w:rsid w:val="008F1FDB"/>
    <w:rsid w:val="008F2FE8"/>
    <w:rsid w:val="008F36FB"/>
    <w:rsid w:val="00902EA9"/>
    <w:rsid w:val="0090427F"/>
    <w:rsid w:val="00906F41"/>
    <w:rsid w:val="00920506"/>
    <w:rsid w:val="00931DEB"/>
    <w:rsid w:val="0093292C"/>
    <w:rsid w:val="00933957"/>
    <w:rsid w:val="009356FA"/>
    <w:rsid w:val="00944F8B"/>
    <w:rsid w:val="00945C65"/>
    <w:rsid w:val="0094668D"/>
    <w:rsid w:val="009504A1"/>
    <w:rsid w:val="00950605"/>
    <w:rsid w:val="00952233"/>
    <w:rsid w:val="00954D66"/>
    <w:rsid w:val="0095590B"/>
    <w:rsid w:val="00963F8F"/>
    <w:rsid w:val="0097175D"/>
    <w:rsid w:val="00973C62"/>
    <w:rsid w:val="00975D76"/>
    <w:rsid w:val="00982E51"/>
    <w:rsid w:val="00983678"/>
    <w:rsid w:val="00986607"/>
    <w:rsid w:val="009874B9"/>
    <w:rsid w:val="00993581"/>
    <w:rsid w:val="00994A8C"/>
    <w:rsid w:val="009A288C"/>
    <w:rsid w:val="009A64C1"/>
    <w:rsid w:val="009B4828"/>
    <w:rsid w:val="009B4DD7"/>
    <w:rsid w:val="009B580E"/>
    <w:rsid w:val="009B6697"/>
    <w:rsid w:val="009C2B43"/>
    <w:rsid w:val="009C2EA4"/>
    <w:rsid w:val="009C4C04"/>
    <w:rsid w:val="009C4C26"/>
    <w:rsid w:val="009C781E"/>
    <w:rsid w:val="009D5213"/>
    <w:rsid w:val="009E1C95"/>
    <w:rsid w:val="009E4338"/>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6F30"/>
    <w:rsid w:val="00A47EF6"/>
    <w:rsid w:val="00A50291"/>
    <w:rsid w:val="00A530E4"/>
    <w:rsid w:val="00A53219"/>
    <w:rsid w:val="00A56709"/>
    <w:rsid w:val="00A604CD"/>
    <w:rsid w:val="00A60FE6"/>
    <w:rsid w:val="00A622F5"/>
    <w:rsid w:val="00A654BE"/>
    <w:rsid w:val="00A66DD6"/>
    <w:rsid w:val="00A75018"/>
    <w:rsid w:val="00A75DCD"/>
    <w:rsid w:val="00A771FD"/>
    <w:rsid w:val="00A774FA"/>
    <w:rsid w:val="00A80767"/>
    <w:rsid w:val="00A81C90"/>
    <w:rsid w:val="00A874EF"/>
    <w:rsid w:val="00A95415"/>
    <w:rsid w:val="00AA3C89"/>
    <w:rsid w:val="00AB32BD"/>
    <w:rsid w:val="00AB4723"/>
    <w:rsid w:val="00AC4CDB"/>
    <w:rsid w:val="00AC70FE"/>
    <w:rsid w:val="00AD00FE"/>
    <w:rsid w:val="00AD3AA3"/>
    <w:rsid w:val="00AD4358"/>
    <w:rsid w:val="00AE28FB"/>
    <w:rsid w:val="00AE52F0"/>
    <w:rsid w:val="00AE7419"/>
    <w:rsid w:val="00AF61E1"/>
    <w:rsid w:val="00AF638A"/>
    <w:rsid w:val="00B00141"/>
    <w:rsid w:val="00B009AA"/>
    <w:rsid w:val="00B00ECE"/>
    <w:rsid w:val="00B030C8"/>
    <w:rsid w:val="00B039C0"/>
    <w:rsid w:val="00B03A09"/>
    <w:rsid w:val="00B056E7"/>
    <w:rsid w:val="00B05B71"/>
    <w:rsid w:val="00B05CEF"/>
    <w:rsid w:val="00B10035"/>
    <w:rsid w:val="00B15C76"/>
    <w:rsid w:val="00B165E6"/>
    <w:rsid w:val="00B235DB"/>
    <w:rsid w:val="00B249AC"/>
    <w:rsid w:val="00B32768"/>
    <w:rsid w:val="00B424D9"/>
    <w:rsid w:val="00B447C0"/>
    <w:rsid w:val="00B45103"/>
    <w:rsid w:val="00B52510"/>
    <w:rsid w:val="00B53D55"/>
    <w:rsid w:val="00B53E53"/>
    <w:rsid w:val="00B548A2"/>
    <w:rsid w:val="00B56934"/>
    <w:rsid w:val="00B62055"/>
    <w:rsid w:val="00B62F03"/>
    <w:rsid w:val="00B72444"/>
    <w:rsid w:val="00B85050"/>
    <w:rsid w:val="00B93B62"/>
    <w:rsid w:val="00B953D1"/>
    <w:rsid w:val="00B96D93"/>
    <w:rsid w:val="00BA30D0"/>
    <w:rsid w:val="00BB0D32"/>
    <w:rsid w:val="00BB5997"/>
    <w:rsid w:val="00BB6637"/>
    <w:rsid w:val="00BC31DE"/>
    <w:rsid w:val="00BC6FA8"/>
    <w:rsid w:val="00BC76B5"/>
    <w:rsid w:val="00BD5420"/>
    <w:rsid w:val="00C037B7"/>
    <w:rsid w:val="00C04BD2"/>
    <w:rsid w:val="00C073D2"/>
    <w:rsid w:val="00C13EEC"/>
    <w:rsid w:val="00C14689"/>
    <w:rsid w:val="00C156A4"/>
    <w:rsid w:val="00C20FAA"/>
    <w:rsid w:val="00C222AE"/>
    <w:rsid w:val="00C22AFC"/>
    <w:rsid w:val="00C23509"/>
    <w:rsid w:val="00C24532"/>
    <w:rsid w:val="00C2459D"/>
    <w:rsid w:val="00C2755A"/>
    <w:rsid w:val="00C316F1"/>
    <w:rsid w:val="00C34CC3"/>
    <w:rsid w:val="00C42C95"/>
    <w:rsid w:val="00C4470F"/>
    <w:rsid w:val="00C50727"/>
    <w:rsid w:val="00C54B3C"/>
    <w:rsid w:val="00C55E5B"/>
    <w:rsid w:val="00C62739"/>
    <w:rsid w:val="00C6797F"/>
    <w:rsid w:val="00C720A4"/>
    <w:rsid w:val="00C74F59"/>
    <w:rsid w:val="00C7611C"/>
    <w:rsid w:val="00C911F4"/>
    <w:rsid w:val="00C94097"/>
    <w:rsid w:val="00CA4269"/>
    <w:rsid w:val="00CA48CA"/>
    <w:rsid w:val="00CA7330"/>
    <w:rsid w:val="00CB1C84"/>
    <w:rsid w:val="00CB39F2"/>
    <w:rsid w:val="00CB5363"/>
    <w:rsid w:val="00CB64F0"/>
    <w:rsid w:val="00CC2909"/>
    <w:rsid w:val="00CC49EA"/>
    <w:rsid w:val="00CC636B"/>
    <w:rsid w:val="00CD0549"/>
    <w:rsid w:val="00CD4759"/>
    <w:rsid w:val="00CE193F"/>
    <w:rsid w:val="00CE218C"/>
    <w:rsid w:val="00CE6B3C"/>
    <w:rsid w:val="00CF3839"/>
    <w:rsid w:val="00D05E6F"/>
    <w:rsid w:val="00D10BD4"/>
    <w:rsid w:val="00D20296"/>
    <w:rsid w:val="00D2231A"/>
    <w:rsid w:val="00D24E8C"/>
    <w:rsid w:val="00D26BBC"/>
    <w:rsid w:val="00D276BD"/>
    <w:rsid w:val="00D27929"/>
    <w:rsid w:val="00D33442"/>
    <w:rsid w:val="00D338D7"/>
    <w:rsid w:val="00D419C6"/>
    <w:rsid w:val="00D44809"/>
    <w:rsid w:val="00D44BAD"/>
    <w:rsid w:val="00D45B55"/>
    <w:rsid w:val="00D4785A"/>
    <w:rsid w:val="00D52E43"/>
    <w:rsid w:val="00D664D7"/>
    <w:rsid w:val="00D67E1E"/>
    <w:rsid w:val="00D7097B"/>
    <w:rsid w:val="00D7197D"/>
    <w:rsid w:val="00D72BC4"/>
    <w:rsid w:val="00D815FC"/>
    <w:rsid w:val="00D8517B"/>
    <w:rsid w:val="00D86D8A"/>
    <w:rsid w:val="00D91DFA"/>
    <w:rsid w:val="00DA159A"/>
    <w:rsid w:val="00DB1AB2"/>
    <w:rsid w:val="00DC17C2"/>
    <w:rsid w:val="00DC4FDF"/>
    <w:rsid w:val="00DC66F0"/>
    <w:rsid w:val="00DD3105"/>
    <w:rsid w:val="00DD3A65"/>
    <w:rsid w:val="00DD4404"/>
    <w:rsid w:val="00DD48E3"/>
    <w:rsid w:val="00DD62C6"/>
    <w:rsid w:val="00DE3B92"/>
    <w:rsid w:val="00DE48B4"/>
    <w:rsid w:val="00DE5ACA"/>
    <w:rsid w:val="00DE7137"/>
    <w:rsid w:val="00DF18E4"/>
    <w:rsid w:val="00E00498"/>
    <w:rsid w:val="00E04949"/>
    <w:rsid w:val="00E07FD6"/>
    <w:rsid w:val="00E1464C"/>
    <w:rsid w:val="00E14ADB"/>
    <w:rsid w:val="00E22F78"/>
    <w:rsid w:val="00E2425D"/>
    <w:rsid w:val="00E24F87"/>
    <w:rsid w:val="00E2617A"/>
    <w:rsid w:val="00E273FB"/>
    <w:rsid w:val="00E31CD4"/>
    <w:rsid w:val="00E5338F"/>
    <w:rsid w:val="00E538E6"/>
    <w:rsid w:val="00E54190"/>
    <w:rsid w:val="00E549A3"/>
    <w:rsid w:val="00E55551"/>
    <w:rsid w:val="00E56696"/>
    <w:rsid w:val="00E74332"/>
    <w:rsid w:val="00E768A9"/>
    <w:rsid w:val="00E779E0"/>
    <w:rsid w:val="00E802A2"/>
    <w:rsid w:val="00E83A2F"/>
    <w:rsid w:val="00E8410F"/>
    <w:rsid w:val="00E85C0B"/>
    <w:rsid w:val="00EA3431"/>
    <w:rsid w:val="00EA54A9"/>
    <w:rsid w:val="00EA7089"/>
    <w:rsid w:val="00EB13D7"/>
    <w:rsid w:val="00EB1E83"/>
    <w:rsid w:val="00EC4E88"/>
    <w:rsid w:val="00ED22CB"/>
    <w:rsid w:val="00ED4BB1"/>
    <w:rsid w:val="00ED50B2"/>
    <w:rsid w:val="00ED67AF"/>
    <w:rsid w:val="00EE11F0"/>
    <w:rsid w:val="00EE128C"/>
    <w:rsid w:val="00EE4C48"/>
    <w:rsid w:val="00EE5D2E"/>
    <w:rsid w:val="00EE7E6F"/>
    <w:rsid w:val="00EF01C8"/>
    <w:rsid w:val="00EF190C"/>
    <w:rsid w:val="00EF3219"/>
    <w:rsid w:val="00EF66D9"/>
    <w:rsid w:val="00EF68E3"/>
    <w:rsid w:val="00EF6BA5"/>
    <w:rsid w:val="00EF70A5"/>
    <w:rsid w:val="00EF780D"/>
    <w:rsid w:val="00EF7A98"/>
    <w:rsid w:val="00EF7FD1"/>
    <w:rsid w:val="00F0267E"/>
    <w:rsid w:val="00F071B2"/>
    <w:rsid w:val="00F07733"/>
    <w:rsid w:val="00F11B47"/>
    <w:rsid w:val="00F20AB7"/>
    <w:rsid w:val="00F21444"/>
    <w:rsid w:val="00F2412D"/>
    <w:rsid w:val="00F25D8D"/>
    <w:rsid w:val="00F3069C"/>
    <w:rsid w:val="00F33BCC"/>
    <w:rsid w:val="00F3603E"/>
    <w:rsid w:val="00F44CCB"/>
    <w:rsid w:val="00F474C9"/>
    <w:rsid w:val="00F5126B"/>
    <w:rsid w:val="00F54EA3"/>
    <w:rsid w:val="00F61675"/>
    <w:rsid w:val="00F62388"/>
    <w:rsid w:val="00F6686B"/>
    <w:rsid w:val="00F67F74"/>
    <w:rsid w:val="00F712B3"/>
    <w:rsid w:val="00F71E9F"/>
    <w:rsid w:val="00F73DE3"/>
    <w:rsid w:val="00F744BF"/>
    <w:rsid w:val="00F7632C"/>
    <w:rsid w:val="00F77219"/>
    <w:rsid w:val="00F84DD2"/>
    <w:rsid w:val="00F95439"/>
    <w:rsid w:val="00FB0872"/>
    <w:rsid w:val="00FB54CC"/>
    <w:rsid w:val="00FB770B"/>
    <w:rsid w:val="00FC0E13"/>
    <w:rsid w:val="00FD1A37"/>
    <w:rsid w:val="00FD28F9"/>
    <w:rsid w:val="00FD4E5B"/>
    <w:rsid w:val="00FD668B"/>
    <w:rsid w:val="00FE4EE0"/>
    <w:rsid w:val="00FE70D3"/>
    <w:rsid w:val="00FF0F9A"/>
    <w:rsid w:val="00FF4FA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0FC502"/>
  <w15:docId w15:val="{D2A4F52E-2D07-8B4F-94CF-6149DE2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011096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00654306">
      <w:bodyDiv w:val="1"/>
      <w:marLeft w:val="0"/>
      <w:marRight w:val="0"/>
      <w:marTop w:val="0"/>
      <w:marBottom w:val="0"/>
      <w:divBdr>
        <w:top w:val="none" w:sz="0" w:space="0" w:color="auto"/>
        <w:left w:val="none" w:sz="0" w:space="0" w:color="auto"/>
        <w:bottom w:val="none" w:sz="0" w:space="0" w:color="auto"/>
        <w:right w:val="none" w:sz="0" w:space="0" w:color="auto"/>
      </w:divBdr>
    </w:div>
    <w:div w:id="1513959981">
      <w:bodyDiv w:val="1"/>
      <w:marLeft w:val="0"/>
      <w:marRight w:val="0"/>
      <w:marTop w:val="0"/>
      <w:marBottom w:val="0"/>
      <w:divBdr>
        <w:top w:val="none" w:sz="0" w:space="0" w:color="auto"/>
        <w:left w:val="none" w:sz="0" w:space="0" w:color="auto"/>
        <w:bottom w:val="none" w:sz="0" w:space="0" w:color="auto"/>
        <w:right w:val="none" w:sz="0" w:space="0" w:color="auto"/>
      </w:divBdr>
    </w:div>
    <w:div w:id="1596475652">
      <w:bodyDiv w:val="1"/>
      <w:marLeft w:val="0"/>
      <w:marRight w:val="0"/>
      <w:marTop w:val="0"/>
      <w:marBottom w:val="0"/>
      <w:divBdr>
        <w:top w:val="none" w:sz="0" w:space="0" w:color="auto"/>
        <w:left w:val="none" w:sz="0" w:space="0" w:color="auto"/>
        <w:bottom w:val="none" w:sz="0" w:space="0" w:color="auto"/>
        <w:right w:val="none" w:sz="0" w:space="0" w:color="auto"/>
      </w:divBdr>
    </w:div>
    <w:div w:id="16365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3779/" TargetMode="External"/><Relationship Id="rId18" Type="http://schemas.openxmlformats.org/officeDocument/2006/relationships/hyperlink" Target="https://library.wmo.int/doc_num.php?explnum_id=3671/" TargetMode="External"/><Relationship Id="rId26"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39" Type="http://schemas.openxmlformats.org/officeDocument/2006/relationships/hyperlink" Target="https://library.wmo.int/doc_num.php?explnum_id=9828/" TargetMode="External"/><Relationship Id="rId21" Type="http://schemas.openxmlformats.org/officeDocument/2006/relationships/hyperlink" Target="https://library.wmo.int/doc_num.php?explnum_id=3671/" TargetMode="External"/><Relationship Id="rId34" Type="http://schemas.openxmlformats.org/officeDocument/2006/relationships/hyperlink" Target="https://library.wmo.int/doc_num.php?explnum_id=3671/" TargetMode="External"/><Relationship Id="rId42" Type="http://schemas.openxmlformats.org/officeDocument/2006/relationships/hyperlink" Target="https://library.wmo.int/doc_num.php?explnum_id=5176/" TargetMode="External"/><Relationship Id="rId47" Type="http://schemas.openxmlformats.org/officeDocument/2006/relationships/hyperlink" Target="https://library.wmo.int/doc_num.php?explnum_id=3671/"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EC-75/_layouts/15/WopiFrame.aspx?sourcedoc=/EC-75/French/3.%20Versions%20archiv%C3%A9es/EC-75-d08-REVIEW-OF-PAST-RESOLUTIONS-draft1_fr.docx&amp;action=default" TargetMode="External"/><Relationship Id="rId29" Type="http://schemas.openxmlformats.org/officeDocument/2006/relationships/hyperlink" Target="https://library.wmo.int/doc_num.php?explnum_id=5250/" TargetMode="External"/><Relationship Id="rId11" Type="http://schemas.openxmlformats.org/officeDocument/2006/relationships/image" Target="media/image1.jpeg"/><Relationship Id="rId24" Type="http://schemas.openxmlformats.org/officeDocument/2006/relationships/hyperlink" Target="https://meetings.wmo.int/INFCOM-2/_layouts/15/WopiFrame.aspx?sourcedoc=/INFCOM-2/French/1.%20Versions%20%C3%A0%20discuter/INFCOM-2-d06-4(3)-RENEWAL-GDPS-GUIDE-WMO-NO-305-draft1_fr.docx&amp;action=default" TargetMode="External"/><Relationship Id="rId32" Type="http://schemas.openxmlformats.org/officeDocument/2006/relationships/hyperlink" Target="https://library.wmo.int/doc_num.php?explnum_id=9828/" TargetMode="External"/><Relationship Id="rId37" Type="http://schemas.openxmlformats.org/officeDocument/2006/relationships/hyperlink" Target="https://library.wmo.int/doc_num.php?explnum_id=3671/" TargetMode="External"/><Relationship Id="rId40" Type="http://schemas.openxmlformats.org/officeDocument/2006/relationships/hyperlink" Target="https://library.wmo.int/doc_num.php?explnum_id=5250/" TargetMode="External"/><Relationship Id="rId45" Type="http://schemas.openxmlformats.org/officeDocument/2006/relationships/hyperlink" Target="https://library.wmo.int/doc_num.php?explnum_id=3671/" TargetMode="External"/><Relationship Id="rId5" Type="http://schemas.openxmlformats.org/officeDocument/2006/relationships/numbering" Target="numbering.xml"/><Relationship Id="rId15" Type="http://schemas.openxmlformats.org/officeDocument/2006/relationships/hyperlink" Target="https://library.wmo.int/doc_num.php?explnum_id=9828/" TargetMode="External"/><Relationship Id="rId23" Type="http://schemas.openxmlformats.org/officeDocument/2006/relationships/hyperlink" Target="https://library.wmo.int/index.php?lvl=notice_display&amp;id=6833" TargetMode="External"/><Relationship Id="rId28" Type="http://schemas.openxmlformats.org/officeDocument/2006/relationships/hyperlink" Target="https://meetings.wmo.int/INFCOM-2/InformationDocuments/Forms/AllItems.aspx" TargetMode="External"/><Relationship Id="rId36" Type="http://schemas.openxmlformats.org/officeDocument/2006/relationships/hyperlink" Target="https://library.wmo.int/doc_num.php?explnum_id=367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3671/" TargetMode="External"/><Relationship Id="rId31" Type="http://schemas.openxmlformats.org/officeDocument/2006/relationships/hyperlink" Target="https://library.wmo.int/doc_num.php?explnum_id=5176/" TargetMode="External"/><Relationship Id="rId44" Type="http://schemas.openxmlformats.org/officeDocument/2006/relationships/hyperlink" Target="https://library.wmo.int/doc_num.php?explnum_id=36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5176/" TargetMode="External"/><Relationship Id="rId22" Type="http://schemas.openxmlformats.org/officeDocument/2006/relationships/hyperlink" Target="https://meetings.wmo.int/INFCOM-2/_layouts/15/WopiFrame.aspx?sourcedoc=/INFCOM-2/French/1.%20Versions%20%C3%A0%20discuter/INFCOM-2-d06-4(3)-RENEWAL-GDPS-GUIDE-WMO-NO-305-draft1_fr.docx&amp;action=default" TargetMode="External"/><Relationship Id="rId27"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30" Type="http://schemas.openxmlformats.org/officeDocument/2006/relationships/hyperlink" Target="https://library.wmo.int/doc_num.php?explnum_id=3779/" TargetMode="External"/><Relationship Id="rId35" Type="http://schemas.openxmlformats.org/officeDocument/2006/relationships/hyperlink" Target="https://library.wmo.int/doc_num.php?explnum_id=3671/" TargetMode="External"/><Relationship Id="rId43" Type="http://schemas.openxmlformats.org/officeDocument/2006/relationships/hyperlink" Target="https://library.wmo.int/doc_num.php?explnum_id=9828/" TargetMode="External"/><Relationship Id="rId48"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5250/" TargetMode="External"/><Relationship Id="rId17" Type="http://schemas.openxmlformats.org/officeDocument/2006/relationships/hyperlink" Target="https://library.wmo.int/doc_num.php?explnum_id=3779/" TargetMode="External"/><Relationship Id="rId25" Type="http://schemas.openxmlformats.org/officeDocument/2006/relationships/hyperlink" Target="https://meetings.wmo.int/INFCOM-2/French/Forms/AllItems.aspx?RootFolder=%2FINFCOM%2D2%2FFrench%2F1%2E%20Versions%20%C3%A0%20discuter&amp;FolderCTID=0x012000182EF4A38B3B314488F0ADCE96276F83&amp;View=%7BFFCA906D%2D59BD%2D4BFE%2DA68D%2DCC6FF898E17F%7D" TargetMode="External"/><Relationship Id="rId33" Type="http://schemas.openxmlformats.org/officeDocument/2006/relationships/hyperlink" Target="https://meetings.wmo.int/EC-75/_layouts/15/WopiFrame.aspx?sourcedoc=/EC-75/French/3.%20Versions%20archiv%C3%A9es/EC-75-d08-REVIEW-OF-PAST-RESOLUTIONS-draft1_fr.docx&amp;action=default" TargetMode="External"/><Relationship Id="rId38" Type="http://schemas.openxmlformats.org/officeDocument/2006/relationships/hyperlink" Target="https://library.wmo.int/doc_num.php?explnum_id=9828/" TargetMode="External"/><Relationship Id="rId46" Type="http://schemas.openxmlformats.org/officeDocument/2006/relationships/hyperlink" Target="https://library.wmo.int/doc_num.php?explnum_id=3671/" TargetMode="External"/><Relationship Id="rId20" Type="http://schemas.openxmlformats.org/officeDocument/2006/relationships/hyperlink" Target="https://library.wmo.int/doc_num.php?explnum_id=3671/" TargetMode="External"/><Relationship Id="rId41" Type="http://schemas.openxmlformats.org/officeDocument/2006/relationships/hyperlink" Target="https://library.wmo.int/doc_num.php?explnum_id=377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205C2CAB-8E41-4DFB-AEEA-B2175F7007E9}">
  <ds:schemaRefs>
    <ds:schemaRef ds:uri="http://schemas.openxmlformats.org/officeDocument/2006/bibliography"/>
  </ds:schemaRefs>
</ds:datastoreItem>
</file>

<file path=customXml/itemProps4.xml><?xml version="1.0" encoding="utf-8"?>
<ds:datastoreItem xmlns:ds="http://schemas.openxmlformats.org/officeDocument/2006/customXml" ds:itemID="{6144BD82-AF0C-494E-AA8F-EFD404D49A1A}"/>
</file>

<file path=docProps/app.xml><?xml version="1.0" encoding="utf-8"?>
<Properties xmlns="http://schemas.openxmlformats.org/officeDocument/2006/extended-properties" xmlns:vt="http://schemas.openxmlformats.org/officeDocument/2006/docPropsVTypes">
  <Template>Normal</Template>
  <TotalTime>117</TotalTime>
  <Pages>5</Pages>
  <Words>2112</Words>
  <Characters>12039</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14123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Cannelle Chadelat</dc:creator>
  <cp:lastModifiedBy>Frédérique JULLIARD</cp:lastModifiedBy>
  <cp:revision>85</cp:revision>
  <cp:lastPrinted>2013-03-12T09:27:00Z</cp:lastPrinted>
  <dcterms:created xsi:type="dcterms:W3CDTF">2022-10-14T06:46:00Z</dcterms:created>
  <dcterms:modified xsi:type="dcterms:W3CDTF">2022-10-14T17:38:00Z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ies>
</file>